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369" w:rsidRDefault="008A6369">
      <w:pPr>
        <w:jc w:val="both"/>
        <w:rPr>
          <w:rFonts w:ascii="Times New Roman" w:hAnsi="Times New Roman" w:cs="Times New Roman"/>
          <w:b/>
        </w:rPr>
      </w:pPr>
    </w:p>
    <w:p w:rsidR="009302A8" w:rsidRPr="0018215E" w:rsidRDefault="0083656E">
      <w:pPr>
        <w:jc w:val="both"/>
        <w:rPr>
          <w:rFonts w:ascii="Times New Roman" w:hAnsi="Times New Roman" w:cs="Times New Roman"/>
          <w:b/>
        </w:rPr>
      </w:pPr>
      <w:r w:rsidRPr="0018215E">
        <w:rPr>
          <w:rFonts w:ascii="Times New Roman" w:hAnsi="Times New Roman" w:cs="Times New Roman"/>
          <w:b/>
        </w:rPr>
        <w:t>PREFEITURA MUNICIPAL DE SÃO JORGE D’OESTE/PR</w:t>
      </w:r>
    </w:p>
    <w:p w:rsidR="000E6380" w:rsidRDefault="008A636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ESTUDO TÉCNICO PRELIMINAR - ETP Nº </w:t>
      </w:r>
      <w:r w:rsidR="00713311">
        <w:rPr>
          <w:rFonts w:ascii="Times New Roman" w:hAnsi="Times New Roman" w:cs="Times New Roman"/>
          <w:b/>
        </w:rPr>
        <w:t>106</w:t>
      </w:r>
      <w:r>
        <w:rPr>
          <w:rFonts w:ascii="Times New Roman" w:hAnsi="Times New Roman" w:cs="Times New Roman"/>
          <w:b/>
        </w:rPr>
        <w:t>/2025</w:t>
      </w:r>
    </w:p>
    <w:p w:rsidR="008A6369" w:rsidRDefault="008A6369">
      <w:pPr>
        <w:jc w:val="both"/>
        <w:rPr>
          <w:rFonts w:ascii="Times New Roman" w:hAnsi="Times New Roman" w:cs="Times New Roman"/>
          <w:b/>
        </w:rPr>
      </w:pPr>
    </w:p>
    <w:p w:rsidR="000E6380" w:rsidRDefault="000E638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INTRODUÇÃO</w:t>
      </w:r>
    </w:p>
    <w:p w:rsidR="00B10D83" w:rsidRPr="0018215E" w:rsidRDefault="000E638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Conceito e elementos.</w:t>
      </w:r>
    </w:p>
    <w:p w:rsidR="00234CE9" w:rsidRPr="0018215E" w:rsidRDefault="00234CE9" w:rsidP="00234CE9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</w:rPr>
        <w:t>O Estudo Técnico Preliminar</w:t>
      </w:r>
      <w:r w:rsidR="00EC3E1F" w:rsidRPr="0018215E">
        <w:rPr>
          <w:rFonts w:ascii="Times New Roman" w:hAnsi="Times New Roman" w:cs="Times New Roman"/>
        </w:rPr>
        <w:t xml:space="preserve"> </w:t>
      </w:r>
      <w:r w:rsidRPr="0018215E">
        <w:rPr>
          <w:rFonts w:ascii="Times New Roman" w:hAnsi="Times New Roman" w:cs="Times New Roman"/>
        </w:rPr>
        <w:t>(ETP), é o documento constitutivo da primeira etapa do planejamento de uma contratação a fim de atender a uma necessidade administrativa, e tem por objetivo subsidiar a elaboração do Anteprojeto, Termo de Referência ou Projeto Básico, bem como do edital de licitação e da minuta contratual, quando aplicável.</w:t>
      </w:r>
    </w:p>
    <w:p w:rsidR="0083656E" w:rsidRPr="0018215E" w:rsidRDefault="00234CE9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</w:rPr>
        <w:t>Sua elaboração será e</w:t>
      </w:r>
      <w:r w:rsidR="0083656E" w:rsidRPr="0018215E">
        <w:rPr>
          <w:rFonts w:ascii="Times New Roman" w:hAnsi="Times New Roman" w:cs="Times New Roman"/>
        </w:rPr>
        <w:t>m conformidade com o Art. 18 da Lei Federal nº 14.133 de abril de 2021, regulamentado a nível Municipal pelos Art</w:t>
      </w:r>
      <w:r w:rsidR="0083656E" w:rsidRPr="001D6CD9">
        <w:rPr>
          <w:rFonts w:ascii="Times New Roman" w:hAnsi="Times New Roman" w:cs="Times New Roman"/>
          <w:sz w:val="16"/>
          <w:szCs w:val="16"/>
        </w:rPr>
        <w:t>s</w:t>
      </w:r>
      <w:r w:rsidR="0083656E" w:rsidRPr="0018215E">
        <w:rPr>
          <w:rFonts w:ascii="Times New Roman" w:hAnsi="Times New Roman" w:cs="Times New Roman"/>
        </w:rPr>
        <w:t>. 56, 57, 58, 59, 60, 61, 62, 63 e 64 do Decreto Municipal n° 3.927/2023, nos seguintes termos:</w:t>
      </w:r>
    </w:p>
    <w:p w:rsidR="00234CE9" w:rsidRPr="0018215E" w:rsidRDefault="00234CE9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i/>
        </w:rPr>
        <w:t>“O Estudo Técnico Preliminar (ETP) deverá evidenciar o problema a ser resolvido e a melhor solução, de modo a permitir a avaliação da viabilidade técnica, socioeconômica e ambiental da contratação”</w:t>
      </w:r>
      <w:r w:rsidRPr="0018215E">
        <w:rPr>
          <w:rFonts w:ascii="Times New Roman" w:hAnsi="Times New Roman" w:cs="Times New Roman"/>
        </w:rPr>
        <w:t xml:space="preserve"> (</w:t>
      </w:r>
      <w:r w:rsidRPr="0018215E">
        <w:rPr>
          <w:rFonts w:ascii="Times New Roman" w:hAnsi="Times New Roman" w:cs="Times New Roman"/>
          <w:b/>
        </w:rPr>
        <w:t>caput</w:t>
      </w:r>
      <w:r w:rsidRPr="0018215E">
        <w:rPr>
          <w:rFonts w:ascii="Times New Roman" w:hAnsi="Times New Roman" w:cs="Times New Roman"/>
        </w:rPr>
        <w:t xml:space="preserve"> do Art. 56 do Decreto nº 3.927/2023).</w:t>
      </w:r>
    </w:p>
    <w:p w:rsidR="00234CE9" w:rsidRPr="0018215E" w:rsidRDefault="00234CE9" w:rsidP="00234CE9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i/>
        </w:rPr>
        <w:t>“O Estudo Técnico Preliminar (ETP) deverá estar alinhado com o Plano de Contratação Anual, além de outros instrumentos de planejamento da Administração”</w:t>
      </w:r>
      <w:r w:rsidRPr="0018215E">
        <w:rPr>
          <w:rFonts w:ascii="Times New Roman" w:hAnsi="Times New Roman" w:cs="Times New Roman"/>
        </w:rPr>
        <w:t xml:space="preserve"> (</w:t>
      </w:r>
      <w:r w:rsidRPr="0018215E">
        <w:rPr>
          <w:rFonts w:ascii="Times New Roman" w:hAnsi="Times New Roman" w:cs="Times New Roman"/>
          <w:b/>
        </w:rPr>
        <w:t>caput</w:t>
      </w:r>
      <w:r w:rsidRPr="0018215E">
        <w:rPr>
          <w:rFonts w:ascii="Times New Roman" w:hAnsi="Times New Roman" w:cs="Times New Roman"/>
        </w:rPr>
        <w:t xml:space="preserve"> do Art. 57 do Decreto nº 3.927/2023).</w:t>
      </w:r>
    </w:p>
    <w:p w:rsidR="00947523" w:rsidRPr="0018215E" w:rsidRDefault="00947523" w:rsidP="00947523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i/>
        </w:rPr>
        <w:t>“O Estudo Técnico Preliminar (ETP) será elaborado conjuntamente por servidores da área técnica e requisitante ou, quando houver, pela equipe de planejamento da contratação, [...]”</w:t>
      </w:r>
      <w:r w:rsidRPr="0018215E">
        <w:rPr>
          <w:rFonts w:ascii="Times New Roman" w:hAnsi="Times New Roman" w:cs="Times New Roman"/>
        </w:rPr>
        <w:t xml:space="preserve"> (</w:t>
      </w:r>
      <w:r w:rsidRPr="0018215E">
        <w:rPr>
          <w:rFonts w:ascii="Times New Roman" w:hAnsi="Times New Roman" w:cs="Times New Roman"/>
          <w:b/>
        </w:rPr>
        <w:t>caput</w:t>
      </w:r>
      <w:r w:rsidRPr="0018215E">
        <w:rPr>
          <w:rFonts w:ascii="Times New Roman" w:hAnsi="Times New Roman" w:cs="Times New Roman"/>
        </w:rPr>
        <w:t xml:space="preserve"> do Art. 58 do Decreto nº 3.927/2023).</w:t>
      </w:r>
    </w:p>
    <w:p w:rsidR="009A2AE5" w:rsidRPr="0018215E" w:rsidRDefault="00947523" w:rsidP="00947523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i/>
        </w:rPr>
        <w:t>“</w:t>
      </w:r>
      <w:r w:rsidR="009A2AE5" w:rsidRPr="0018215E">
        <w:rPr>
          <w:rFonts w:ascii="Times New Roman" w:hAnsi="Times New Roman" w:cs="Times New Roman"/>
          <w:i/>
        </w:rPr>
        <w:t>Com base no Plano de Contratações Anual, deverão ser registrados no ETP os seguintes elementos</w:t>
      </w:r>
      <w:r w:rsidR="00C3510D" w:rsidRPr="0018215E">
        <w:rPr>
          <w:rFonts w:ascii="Times New Roman" w:hAnsi="Times New Roman" w:cs="Times New Roman"/>
          <w:i/>
        </w:rPr>
        <w:t xml:space="preserve">:” </w:t>
      </w:r>
      <w:r w:rsidR="00C3510D" w:rsidRPr="0018215E">
        <w:rPr>
          <w:rFonts w:ascii="Times New Roman" w:hAnsi="Times New Roman" w:cs="Times New Roman"/>
        </w:rPr>
        <w:t>(</w:t>
      </w:r>
      <w:r w:rsidR="00C3510D" w:rsidRPr="0018215E">
        <w:rPr>
          <w:rFonts w:ascii="Times New Roman" w:hAnsi="Times New Roman" w:cs="Times New Roman"/>
          <w:b/>
        </w:rPr>
        <w:t>caput</w:t>
      </w:r>
      <w:r w:rsidR="00C3510D" w:rsidRPr="0018215E">
        <w:rPr>
          <w:rFonts w:ascii="Times New Roman" w:hAnsi="Times New Roman" w:cs="Times New Roman"/>
        </w:rPr>
        <w:t xml:space="preserve"> do Art. 5</w:t>
      </w:r>
      <w:r w:rsidR="00246D98" w:rsidRPr="0018215E">
        <w:rPr>
          <w:rFonts w:ascii="Times New Roman" w:hAnsi="Times New Roman" w:cs="Times New Roman"/>
        </w:rPr>
        <w:t>9</w:t>
      </w:r>
      <w:r w:rsidR="00C3510D" w:rsidRPr="0018215E">
        <w:rPr>
          <w:rFonts w:ascii="Times New Roman" w:hAnsi="Times New Roman" w:cs="Times New Roman"/>
        </w:rPr>
        <w:t xml:space="preserve"> do Decreto nº 3.927/2023).</w:t>
      </w:r>
    </w:p>
    <w:p w:rsidR="009A2AE5" w:rsidRPr="0018215E" w:rsidRDefault="00C3510D" w:rsidP="0094752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9A2AE5" w:rsidRPr="0018215E">
        <w:rPr>
          <w:rFonts w:ascii="Times New Roman" w:hAnsi="Times New Roman" w:cs="Times New Roman"/>
          <w:i/>
        </w:rPr>
        <w:t xml:space="preserve">I -  </w:t>
      </w:r>
      <w:r w:rsidR="009A2AE5" w:rsidRPr="0018215E">
        <w:rPr>
          <w:rFonts w:ascii="Times New Roman" w:hAnsi="Times New Roman" w:cs="Times New Roman"/>
          <w:b/>
          <w:i/>
        </w:rPr>
        <w:t>descrição da necessidade da contratação</w:t>
      </w:r>
      <w:r w:rsidR="009A2AE5" w:rsidRPr="0018215E">
        <w:rPr>
          <w:rFonts w:ascii="Times New Roman" w:hAnsi="Times New Roman" w:cs="Times New Roman"/>
          <w:i/>
        </w:rPr>
        <w:t xml:space="preserve"> [..</w:t>
      </w:r>
      <w:r w:rsidRPr="0018215E">
        <w:rPr>
          <w:rFonts w:ascii="Times New Roman" w:hAnsi="Times New Roman" w:cs="Times New Roman"/>
          <w:i/>
        </w:rPr>
        <w:t>]”</w:t>
      </w:r>
      <w:r w:rsidR="00246D98" w:rsidRPr="0018215E">
        <w:rPr>
          <w:rFonts w:ascii="Times New Roman" w:hAnsi="Times New Roman" w:cs="Times New Roman"/>
          <w:i/>
        </w:rPr>
        <w:t xml:space="preserve"> </w:t>
      </w:r>
      <w:r w:rsidR="00246D98" w:rsidRPr="0018215E">
        <w:rPr>
          <w:rFonts w:ascii="Times New Roman" w:hAnsi="Times New Roman" w:cs="Times New Roman"/>
        </w:rPr>
        <w:t>(</w:t>
      </w:r>
      <w:r w:rsidRPr="0018215E">
        <w:rPr>
          <w:rFonts w:ascii="Times New Roman" w:hAnsi="Times New Roman" w:cs="Times New Roman"/>
        </w:rPr>
        <w:t>inciso I do Art. 59 do Decreto nº 3.927/2023</w:t>
      </w:r>
      <w:r w:rsidR="00804995" w:rsidRPr="0018215E">
        <w:rPr>
          <w:rFonts w:ascii="Times New Roman" w:hAnsi="Times New Roman" w:cs="Times New Roman"/>
        </w:rPr>
        <w:t>, e inciso 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>seção 1</w:t>
      </w:r>
      <w:r w:rsidRPr="0018215E">
        <w:rPr>
          <w:rFonts w:ascii="Times New Roman" w:hAnsi="Times New Roman" w:cs="Times New Roman"/>
        </w:rPr>
        <w:t xml:space="preserve"> deste documento</w:t>
      </w:r>
      <w:r w:rsidR="009A2AE5" w:rsidRPr="0018215E">
        <w:rPr>
          <w:rFonts w:ascii="Times New Roman" w:hAnsi="Times New Roman" w:cs="Times New Roman"/>
          <w:i/>
        </w:rPr>
        <w:t>;</w:t>
      </w:r>
    </w:p>
    <w:p w:rsidR="00974B93" w:rsidRPr="0018215E" w:rsidRDefault="00974B93" w:rsidP="00974B9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 xml:space="preserve">“IX – </w:t>
      </w:r>
      <w:r w:rsidRPr="0018215E">
        <w:rPr>
          <w:rFonts w:ascii="Times New Roman" w:hAnsi="Times New Roman" w:cs="Times New Roman"/>
          <w:b/>
          <w:i/>
        </w:rPr>
        <w:t>demonstrativo da previsão da contratação no Plano de Contratações Anual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Pr="0018215E">
        <w:rPr>
          <w:rFonts w:ascii="Times New Roman" w:hAnsi="Times New Roman" w:cs="Times New Roman"/>
        </w:rPr>
        <w:t xml:space="preserve">(inciso IX do Art. 59 do Decreto nº 3.927/2023 e inciso II do §1º do Art. 18 da Lei nº 14.133/2021) </w:t>
      </w:r>
      <w:r w:rsidRPr="0018215E">
        <w:rPr>
          <w:rFonts w:ascii="Times New Roman" w:hAnsi="Times New Roman" w:cs="Times New Roman"/>
          <w:b/>
        </w:rPr>
        <w:t>seção 2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9A2AE5" w:rsidRPr="0018215E" w:rsidRDefault="00C3510D" w:rsidP="0094752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9A2AE5" w:rsidRPr="0018215E">
        <w:rPr>
          <w:rFonts w:ascii="Times New Roman" w:hAnsi="Times New Roman" w:cs="Times New Roman"/>
          <w:i/>
        </w:rPr>
        <w:t xml:space="preserve">II – </w:t>
      </w:r>
      <w:r w:rsidR="009A2AE5" w:rsidRPr="0018215E">
        <w:rPr>
          <w:rFonts w:ascii="Times New Roman" w:hAnsi="Times New Roman" w:cs="Times New Roman"/>
          <w:b/>
          <w:i/>
        </w:rPr>
        <w:t>descrição dos requisitos da contrataç</w:t>
      </w:r>
      <w:r w:rsidRPr="0018215E">
        <w:rPr>
          <w:rFonts w:ascii="Times New Roman" w:hAnsi="Times New Roman" w:cs="Times New Roman"/>
          <w:b/>
          <w:i/>
        </w:rPr>
        <w:t>ã</w:t>
      </w:r>
      <w:r w:rsidR="009A2AE5" w:rsidRPr="0018215E">
        <w:rPr>
          <w:rFonts w:ascii="Times New Roman" w:hAnsi="Times New Roman" w:cs="Times New Roman"/>
          <w:b/>
          <w:i/>
        </w:rPr>
        <w:t>o</w:t>
      </w:r>
      <w:r w:rsidR="009A2AE5" w:rsidRPr="0018215E">
        <w:rPr>
          <w:rFonts w:ascii="Times New Roman" w:hAnsi="Times New Roman" w:cs="Times New Roman"/>
          <w:i/>
        </w:rPr>
        <w:t xml:space="preserve"> necessários e suficientes à escolha da solução, [</w:t>
      </w:r>
      <w:r w:rsidRPr="0018215E">
        <w:rPr>
          <w:rFonts w:ascii="Times New Roman" w:hAnsi="Times New Roman" w:cs="Times New Roman"/>
          <w:i/>
        </w:rPr>
        <w:t>.</w:t>
      </w:r>
      <w:r w:rsidR="009A2AE5" w:rsidRPr="0018215E">
        <w:rPr>
          <w:rFonts w:ascii="Times New Roman" w:hAnsi="Times New Roman" w:cs="Times New Roman"/>
          <w:i/>
        </w:rPr>
        <w:t>.</w:t>
      </w:r>
      <w:r w:rsidRPr="0018215E">
        <w:rPr>
          <w:rFonts w:ascii="Times New Roman" w:hAnsi="Times New Roman" w:cs="Times New Roman"/>
          <w:i/>
        </w:rPr>
        <w:t xml:space="preserve">.]” </w:t>
      </w:r>
      <w:r w:rsidR="00246D98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>nciso II do Art. 59 do Decreto nº 3.927/2023</w:t>
      </w:r>
      <w:r w:rsidR="00804995" w:rsidRPr="0018215E">
        <w:rPr>
          <w:rFonts w:ascii="Times New Roman" w:hAnsi="Times New Roman" w:cs="Times New Roman"/>
        </w:rPr>
        <w:t xml:space="preserve">, e inciso </w:t>
      </w:r>
      <w:r w:rsidR="007E5440" w:rsidRPr="0018215E">
        <w:rPr>
          <w:rFonts w:ascii="Times New Roman" w:hAnsi="Times New Roman" w:cs="Times New Roman"/>
        </w:rPr>
        <w:t>II</w:t>
      </w:r>
      <w:r w:rsidR="00804995" w:rsidRPr="0018215E">
        <w:rPr>
          <w:rFonts w:ascii="Times New Roman" w:hAnsi="Times New Roman" w:cs="Times New Roman"/>
        </w:rPr>
        <w:t>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974B93" w:rsidRPr="0018215E">
        <w:rPr>
          <w:rFonts w:ascii="Times New Roman" w:hAnsi="Times New Roman" w:cs="Times New Roman"/>
          <w:b/>
        </w:rPr>
        <w:t>3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974B93" w:rsidRPr="0018215E" w:rsidRDefault="00974B93" w:rsidP="00974B9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 xml:space="preserve">“V – </w:t>
      </w:r>
      <w:r w:rsidRPr="0018215E">
        <w:rPr>
          <w:rFonts w:ascii="Times New Roman" w:hAnsi="Times New Roman" w:cs="Times New Roman"/>
          <w:b/>
          <w:i/>
        </w:rPr>
        <w:t>estimativa das quantidades a serem contratadas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Pr="0018215E">
        <w:rPr>
          <w:rFonts w:ascii="Times New Roman" w:hAnsi="Times New Roman" w:cs="Times New Roman"/>
        </w:rPr>
        <w:t xml:space="preserve">(inciso V do Art. 59 do Decreto nº 3.927/2023 e inciso IV do §1º do Art. 18 da Lei nº 14.133/2021) </w:t>
      </w:r>
      <w:r w:rsidRPr="0018215E">
        <w:rPr>
          <w:rFonts w:ascii="Times New Roman" w:hAnsi="Times New Roman" w:cs="Times New Roman"/>
          <w:b/>
        </w:rPr>
        <w:t>seção 4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0E6380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“II</w:t>
      </w:r>
      <w:r w:rsidR="00C84FEF" w:rsidRPr="0018215E">
        <w:rPr>
          <w:rFonts w:ascii="Times New Roman" w:hAnsi="Times New Roman" w:cs="Times New Roman"/>
          <w:i/>
        </w:rPr>
        <w:t>I</w:t>
      </w:r>
      <w:r w:rsidRPr="0018215E">
        <w:rPr>
          <w:rFonts w:ascii="Times New Roman" w:hAnsi="Times New Roman" w:cs="Times New Roman"/>
          <w:i/>
        </w:rPr>
        <w:t xml:space="preserve"> – </w:t>
      </w:r>
      <w:r w:rsidR="00C84FEF" w:rsidRPr="0018215E">
        <w:rPr>
          <w:rFonts w:ascii="Times New Roman" w:hAnsi="Times New Roman" w:cs="Times New Roman"/>
          <w:b/>
          <w:i/>
        </w:rPr>
        <w:t>levantamento de mercado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="009E09D7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C84FEF" w:rsidRPr="0018215E">
        <w:rPr>
          <w:rFonts w:ascii="Times New Roman" w:hAnsi="Times New Roman" w:cs="Times New Roman"/>
        </w:rPr>
        <w:t>I</w:t>
      </w:r>
      <w:r w:rsidRPr="0018215E">
        <w:rPr>
          <w:rFonts w:ascii="Times New Roman" w:hAnsi="Times New Roman" w:cs="Times New Roman"/>
        </w:rPr>
        <w:t>II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V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974B93" w:rsidRPr="0018215E">
        <w:rPr>
          <w:rFonts w:ascii="Times New Roman" w:hAnsi="Times New Roman" w:cs="Times New Roman"/>
          <w:b/>
        </w:rPr>
        <w:t>5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C84FEF" w:rsidRPr="0018215E">
        <w:rPr>
          <w:rFonts w:ascii="Times New Roman" w:hAnsi="Times New Roman" w:cs="Times New Roman"/>
          <w:i/>
        </w:rPr>
        <w:t>V</w:t>
      </w:r>
      <w:r w:rsidRPr="0018215E">
        <w:rPr>
          <w:rFonts w:ascii="Times New Roman" w:hAnsi="Times New Roman" w:cs="Times New Roman"/>
          <w:i/>
        </w:rPr>
        <w:t xml:space="preserve">I – </w:t>
      </w:r>
      <w:r w:rsidR="00C84FEF" w:rsidRPr="0018215E">
        <w:rPr>
          <w:rFonts w:ascii="Times New Roman" w:hAnsi="Times New Roman" w:cs="Times New Roman"/>
          <w:b/>
          <w:i/>
        </w:rPr>
        <w:t>estimativa do valor da contratação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="009E09D7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C84FEF" w:rsidRPr="0018215E">
        <w:rPr>
          <w:rFonts w:ascii="Times New Roman" w:hAnsi="Times New Roman" w:cs="Times New Roman"/>
        </w:rPr>
        <w:t>V</w:t>
      </w:r>
      <w:r w:rsidRPr="0018215E">
        <w:rPr>
          <w:rFonts w:ascii="Times New Roman" w:hAnsi="Times New Roman" w:cs="Times New Roman"/>
        </w:rPr>
        <w:t>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VI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C84FEF" w:rsidRPr="0018215E">
        <w:rPr>
          <w:rFonts w:ascii="Times New Roman" w:hAnsi="Times New Roman" w:cs="Times New Roman"/>
          <w:b/>
        </w:rPr>
        <w:t>6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974B93" w:rsidRPr="0018215E" w:rsidRDefault="00974B93" w:rsidP="00974B9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lastRenderedPageBreak/>
        <w:t xml:space="preserve">“IV – </w:t>
      </w:r>
      <w:r w:rsidRPr="0018215E">
        <w:rPr>
          <w:rFonts w:ascii="Times New Roman" w:hAnsi="Times New Roman" w:cs="Times New Roman"/>
          <w:b/>
          <w:i/>
        </w:rPr>
        <w:t>descrição da solução como um todo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Pr="0018215E">
        <w:rPr>
          <w:rFonts w:ascii="Times New Roman" w:hAnsi="Times New Roman" w:cs="Times New Roman"/>
        </w:rPr>
        <w:t xml:space="preserve">(inciso IV do Art. 59 do Decreto nº 3.927/2023 e inciso VII do §1º do Art. 18 da Lei nº 14.133/2021) </w:t>
      </w:r>
      <w:r w:rsidRPr="0018215E">
        <w:rPr>
          <w:rFonts w:ascii="Times New Roman" w:hAnsi="Times New Roman" w:cs="Times New Roman"/>
          <w:b/>
        </w:rPr>
        <w:t>seção 7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C84FEF" w:rsidRPr="0018215E">
        <w:rPr>
          <w:rFonts w:ascii="Times New Roman" w:hAnsi="Times New Roman" w:cs="Times New Roman"/>
          <w:i/>
        </w:rPr>
        <w:t>V</w:t>
      </w:r>
      <w:r w:rsidRPr="0018215E">
        <w:rPr>
          <w:rFonts w:ascii="Times New Roman" w:hAnsi="Times New Roman" w:cs="Times New Roman"/>
          <w:i/>
        </w:rPr>
        <w:t xml:space="preserve">II – </w:t>
      </w:r>
      <w:r w:rsidR="00C84FEF" w:rsidRPr="0018215E">
        <w:rPr>
          <w:rFonts w:ascii="Times New Roman" w:hAnsi="Times New Roman" w:cs="Times New Roman"/>
          <w:b/>
          <w:i/>
        </w:rPr>
        <w:t>justificativa para o parcelamento ou não da solução</w:t>
      </w:r>
      <w:r w:rsidR="00C84FEF" w:rsidRPr="0018215E">
        <w:rPr>
          <w:rFonts w:ascii="Times New Roman" w:hAnsi="Times New Roman" w:cs="Times New Roman"/>
          <w:i/>
        </w:rPr>
        <w:t>;</w:t>
      </w:r>
      <w:r w:rsidRPr="0018215E">
        <w:rPr>
          <w:rFonts w:ascii="Times New Roman" w:hAnsi="Times New Roman" w:cs="Times New Roman"/>
          <w:i/>
        </w:rPr>
        <w:t xml:space="preserve">” </w:t>
      </w:r>
      <w:r w:rsidR="00F442F2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C84FEF" w:rsidRPr="0018215E">
        <w:rPr>
          <w:rFonts w:ascii="Times New Roman" w:hAnsi="Times New Roman" w:cs="Times New Roman"/>
        </w:rPr>
        <w:t>V</w:t>
      </w:r>
      <w:r w:rsidRPr="0018215E">
        <w:rPr>
          <w:rFonts w:ascii="Times New Roman" w:hAnsi="Times New Roman" w:cs="Times New Roman"/>
        </w:rPr>
        <w:t>II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VIII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974B93" w:rsidRPr="0018215E">
        <w:rPr>
          <w:rFonts w:ascii="Times New Roman" w:hAnsi="Times New Roman" w:cs="Times New Roman"/>
          <w:b/>
        </w:rPr>
        <w:t>8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C84FEF" w:rsidRPr="0018215E">
        <w:rPr>
          <w:rFonts w:ascii="Times New Roman" w:hAnsi="Times New Roman" w:cs="Times New Roman"/>
          <w:i/>
        </w:rPr>
        <w:t>X</w:t>
      </w:r>
      <w:r w:rsidRPr="0018215E">
        <w:rPr>
          <w:rFonts w:ascii="Times New Roman" w:hAnsi="Times New Roman" w:cs="Times New Roman"/>
          <w:i/>
        </w:rPr>
        <w:t xml:space="preserve"> – </w:t>
      </w:r>
      <w:r w:rsidRPr="0018215E">
        <w:rPr>
          <w:rFonts w:ascii="Times New Roman" w:hAnsi="Times New Roman" w:cs="Times New Roman"/>
          <w:b/>
          <w:i/>
        </w:rPr>
        <w:t>de</w:t>
      </w:r>
      <w:r w:rsidR="00A36A09" w:rsidRPr="0018215E">
        <w:rPr>
          <w:rFonts w:ascii="Times New Roman" w:hAnsi="Times New Roman" w:cs="Times New Roman"/>
          <w:b/>
          <w:i/>
        </w:rPr>
        <w:t>monstrativo dos resultados pretendidos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="00F442F2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CB35A2" w:rsidRPr="0018215E">
        <w:rPr>
          <w:rFonts w:ascii="Times New Roman" w:hAnsi="Times New Roman" w:cs="Times New Roman"/>
        </w:rPr>
        <w:t>X</w:t>
      </w:r>
      <w:r w:rsidRPr="0018215E">
        <w:rPr>
          <w:rFonts w:ascii="Times New Roman" w:hAnsi="Times New Roman" w:cs="Times New Roman"/>
        </w:rPr>
        <w:t xml:space="preserve">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IX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974B93" w:rsidRPr="0018215E">
        <w:rPr>
          <w:rFonts w:ascii="Times New Roman" w:hAnsi="Times New Roman" w:cs="Times New Roman"/>
          <w:b/>
        </w:rPr>
        <w:t>9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CB35A2" w:rsidRPr="0018215E">
        <w:rPr>
          <w:rFonts w:ascii="Times New Roman" w:hAnsi="Times New Roman" w:cs="Times New Roman"/>
          <w:i/>
        </w:rPr>
        <w:t>X</w:t>
      </w:r>
      <w:r w:rsidRPr="0018215E">
        <w:rPr>
          <w:rFonts w:ascii="Times New Roman" w:hAnsi="Times New Roman" w:cs="Times New Roman"/>
          <w:i/>
        </w:rPr>
        <w:t xml:space="preserve">I – </w:t>
      </w:r>
      <w:r w:rsidR="00CB35A2" w:rsidRPr="0018215E">
        <w:rPr>
          <w:rFonts w:ascii="Times New Roman" w:hAnsi="Times New Roman" w:cs="Times New Roman"/>
          <w:b/>
          <w:i/>
        </w:rPr>
        <w:t>providências a serem adotadas pela Administração previamente à celebração do contrato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="00F442F2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CB35A2" w:rsidRPr="0018215E">
        <w:rPr>
          <w:rFonts w:ascii="Times New Roman" w:hAnsi="Times New Roman" w:cs="Times New Roman"/>
        </w:rPr>
        <w:t>X</w:t>
      </w:r>
      <w:r w:rsidRPr="0018215E">
        <w:rPr>
          <w:rFonts w:ascii="Times New Roman" w:hAnsi="Times New Roman" w:cs="Times New Roman"/>
        </w:rPr>
        <w:t>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X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CB35A2" w:rsidRPr="0018215E">
        <w:rPr>
          <w:rFonts w:ascii="Times New Roman" w:hAnsi="Times New Roman" w:cs="Times New Roman"/>
          <w:b/>
        </w:rPr>
        <w:t>1</w:t>
      </w:r>
      <w:r w:rsidR="00974B93" w:rsidRPr="0018215E">
        <w:rPr>
          <w:rFonts w:ascii="Times New Roman" w:hAnsi="Times New Roman" w:cs="Times New Roman"/>
          <w:b/>
        </w:rPr>
        <w:t>0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974B93" w:rsidRPr="0018215E" w:rsidRDefault="00974B93" w:rsidP="00974B93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 xml:space="preserve">“VIII – </w:t>
      </w:r>
      <w:r w:rsidRPr="0018215E">
        <w:rPr>
          <w:rFonts w:ascii="Times New Roman" w:hAnsi="Times New Roman" w:cs="Times New Roman"/>
          <w:b/>
          <w:i/>
        </w:rPr>
        <w:t>contratações correlatas e/ou interdependentes</w:t>
      </w:r>
      <w:r w:rsidRPr="0018215E">
        <w:rPr>
          <w:rFonts w:ascii="Times New Roman" w:hAnsi="Times New Roman" w:cs="Times New Roman"/>
          <w:i/>
        </w:rPr>
        <w:t xml:space="preserve">” </w:t>
      </w:r>
      <w:r w:rsidRPr="0018215E">
        <w:rPr>
          <w:rFonts w:ascii="Times New Roman" w:hAnsi="Times New Roman" w:cs="Times New Roman"/>
        </w:rPr>
        <w:t xml:space="preserve">(inciso VIII do Art. 59 do Decreto nº 3.927/2023 e inciso XI do §1º do Art. 18 da Lei nº 14.133/2021) </w:t>
      </w:r>
      <w:r w:rsidRPr="0018215E">
        <w:rPr>
          <w:rFonts w:ascii="Times New Roman" w:hAnsi="Times New Roman" w:cs="Times New Roman"/>
          <w:b/>
        </w:rPr>
        <w:t>seção 11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CB35A2" w:rsidRPr="0018215E">
        <w:rPr>
          <w:rFonts w:ascii="Times New Roman" w:hAnsi="Times New Roman" w:cs="Times New Roman"/>
          <w:i/>
        </w:rPr>
        <w:t>X</w:t>
      </w:r>
      <w:r w:rsidRPr="0018215E">
        <w:rPr>
          <w:rFonts w:ascii="Times New Roman" w:hAnsi="Times New Roman" w:cs="Times New Roman"/>
          <w:i/>
        </w:rPr>
        <w:t xml:space="preserve">II – </w:t>
      </w:r>
      <w:r w:rsidRPr="0018215E">
        <w:rPr>
          <w:rFonts w:ascii="Times New Roman" w:hAnsi="Times New Roman" w:cs="Times New Roman"/>
          <w:b/>
          <w:i/>
        </w:rPr>
        <w:t>descrição d</w:t>
      </w:r>
      <w:r w:rsidR="00CB35A2" w:rsidRPr="0018215E">
        <w:rPr>
          <w:rFonts w:ascii="Times New Roman" w:hAnsi="Times New Roman" w:cs="Times New Roman"/>
          <w:b/>
          <w:i/>
        </w:rPr>
        <w:t>e possíveis impactos ambientais</w:t>
      </w:r>
      <w:r w:rsidR="00E85A1F" w:rsidRPr="0018215E">
        <w:rPr>
          <w:rFonts w:ascii="Times New Roman" w:hAnsi="Times New Roman" w:cs="Times New Roman"/>
          <w:b/>
          <w:i/>
        </w:rPr>
        <w:t xml:space="preserve"> e respectivas medidas mitigadoras</w:t>
      </w:r>
      <w:r w:rsidRPr="0018215E">
        <w:rPr>
          <w:rFonts w:ascii="Times New Roman" w:hAnsi="Times New Roman" w:cs="Times New Roman"/>
          <w:i/>
        </w:rPr>
        <w:t xml:space="preserve">, [...]” </w:t>
      </w:r>
      <w:r w:rsidR="00F442F2" w:rsidRPr="0018215E">
        <w:rPr>
          <w:rFonts w:ascii="Times New Roman" w:hAnsi="Times New Roman" w:cs="Times New Roman"/>
        </w:rPr>
        <w:t xml:space="preserve"> (i</w:t>
      </w:r>
      <w:r w:rsidRPr="0018215E">
        <w:rPr>
          <w:rFonts w:ascii="Times New Roman" w:hAnsi="Times New Roman" w:cs="Times New Roman"/>
        </w:rPr>
        <w:t xml:space="preserve">nciso </w:t>
      </w:r>
      <w:r w:rsidR="00E85A1F" w:rsidRPr="0018215E">
        <w:rPr>
          <w:rFonts w:ascii="Times New Roman" w:hAnsi="Times New Roman" w:cs="Times New Roman"/>
        </w:rPr>
        <w:t>X</w:t>
      </w:r>
      <w:r w:rsidRPr="0018215E">
        <w:rPr>
          <w:rFonts w:ascii="Times New Roman" w:hAnsi="Times New Roman" w:cs="Times New Roman"/>
        </w:rPr>
        <w:t>II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XII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E85A1F" w:rsidRPr="0018215E">
        <w:rPr>
          <w:rFonts w:ascii="Times New Roman" w:hAnsi="Times New Roman" w:cs="Times New Roman"/>
          <w:b/>
        </w:rPr>
        <w:t>12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C3510D" w:rsidRPr="0018215E" w:rsidRDefault="00C3510D" w:rsidP="00C3510D">
      <w:pPr>
        <w:jc w:val="both"/>
        <w:rPr>
          <w:rFonts w:ascii="Times New Roman" w:hAnsi="Times New Roman" w:cs="Times New Roman"/>
          <w:i/>
        </w:rPr>
      </w:pPr>
      <w:r w:rsidRPr="0018215E">
        <w:rPr>
          <w:rFonts w:ascii="Times New Roman" w:hAnsi="Times New Roman" w:cs="Times New Roman"/>
          <w:i/>
        </w:rPr>
        <w:t>“</w:t>
      </w:r>
      <w:r w:rsidR="00E85A1F" w:rsidRPr="0018215E">
        <w:rPr>
          <w:rFonts w:ascii="Times New Roman" w:hAnsi="Times New Roman" w:cs="Times New Roman"/>
          <w:i/>
        </w:rPr>
        <w:t>XI</w:t>
      </w:r>
      <w:r w:rsidRPr="0018215E">
        <w:rPr>
          <w:rFonts w:ascii="Times New Roman" w:hAnsi="Times New Roman" w:cs="Times New Roman"/>
          <w:i/>
        </w:rPr>
        <w:t xml:space="preserve">II – </w:t>
      </w:r>
      <w:r w:rsidR="00E85A1F" w:rsidRPr="0018215E">
        <w:rPr>
          <w:rFonts w:ascii="Times New Roman" w:hAnsi="Times New Roman" w:cs="Times New Roman"/>
          <w:b/>
          <w:i/>
        </w:rPr>
        <w:t>posicionamento conclusivo sobre a adequação da contratação</w:t>
      </w:r>
      <w:r w:rsidR="00E85A1F" w:rsidRPr="0018215E">
        <w:rPr>
          <w:rFonts w:ascii="Times New Roman" w:hAnsi="Times New Roman" w:cs="Times New Roman"/>
          <w:i/>
        </w:rPr>
        <w:t xml:space="preserve"> para o atendimento da necessidade a que se destina.</w:t>
      </w:r>
      <w:r w:rsidRPr="0018215E">
        <w:rPr>
          <w:rFonts w:ascii="Times New Roman" w:hAnsi="Times New Roman" w:cs="Times New Roman"/>
          <w:i/>
        </w:rPr>
        <w:t xml:space="preserve">” </w:t>
      </w:r>
      <w:r w:rsidR="00F442F2" w:rsidRPr="0018215E">
        <w:rPr>
          <w:rFonts w:ascii="Times New Roman" w:hAnsi="Times New Roman" w:cs="Times New Roman"/>
        </w:rPr>
        <w:t>(i</w:t>
      </w:r>
      <w:r w:rsidRPr="0018215E">
        <w:rPr>
          <w:rFonts w:ascii="Times New Roman" w:hAnsi="Times New Roman" w:cs="Times New Roman"/>
        </w:rPr>
        <w:t xml:space="preserve">nciso </w:t>
      </w:r>
      <w:r w:rsidR="00E85A1F" w:rsidRPr="0018215E">
        <w:rPr>
          <w:rFonts w:ascii="Times New Roman" w:hAnsi="Times New Roman" w:cs="Times New Roman"/>
        </w:rPr>
        <w:t>XI</w:t>
      </w:r>
      <w:r w:rsidRPr="0018215E">
        <w:rPr>
          <w:rFonts w:ascii="Times New Roman" w:hAnsi="Times New Roman" w:cs="Times New Roman"/>
        </w:rPr>
        <w:t>II do Art. 59 do Decreto nº 3.927/2023</w:t>
      </w:r>
      <w:r w:rsidR="007E5440" w:rsidRPr="0018215E">
        <w:rPr>
          <w:rFonts w:ascii="Times New Roman" w:hAnsi="Times New Roman" w:cs="Times New Roman"/>
        </w:rPr>
        <w:t xml:space="preserve"> e inciso XIII do §1º do Art. 18 da Lei nº 14.133/2021</w:t>
      </w:r>
      <w:r w:rsidRPr="0018215E">
        <w:rPr>
          <w:rFonts w:ascii="Times New Roman" w:hAnsi="Times New Roman" w:cs="Times New Roman"/>
        </w:rPr>
        <w:t xml:space="preserve">) </w:t>
      </w:r>
      <w:r w:rsidRPr="0018215E">
        <w:rPr>
          <w:rFonts w:ascii="Times New Roman" w:hAnsi="Times New Roman" w:cs="Times New Roman"/>
          <w:b/>
        </w:rPr>
        <w:t xml:space="preserve">seção </w:t>
      </w:r>
      <w:r w:rsidR="00E85A1F" w:rsidRPr="0018215E">
        <w:rPr>
          <w:rFonts w:ascii="Times New Roman" w:hAnsi="Times New Roman" w:cs="Times New Roman"/>
          <w:b/>
        </w:rPr>
        <w:t>13</w:t>
      </w:r>
      <w:r w:rsidRPr="0018215E">
        <w:rPr>
          <w:rFonts w:ascii="Times New Roman" w:hAnsi="Times New Roman" w:cs="Times New Roman"/>
        </w:rPr>
        <w:t xml:space="preserve"> deste documento</w:t>
      </w:r>
      <w:r w:rsidRPr="0018215E">
        <w:rPr>
          <w:rFonts w:ascii="Times New Roman" w:hAnsi="Times New Roman" w:cs="Times New Roman"/>
          <w:i/>
        </w:rPr>
        <w:t>;</w:t>
      </w:r>
    </w:p>
    <w:p w:rsidR="00234CE9" w:rsidRPr="0018215E" w:rsidRDefault="00234CE9">
      <w:pPr>
        <w:jc w:val="both"/>
        <w:rPr>
          <w:rFonts w:ascii="Times New Roman" w:hAnsi="Times New Roman" w:cs="Times New Roman"/>
        </w:rPr>
      </w:pPr>
    </w:p>
    <w:p w:rsidR="00573516" w:rsidRPr="0018215E" w:rsidRDefault="00573516" w:rsidP="00573516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</w:rPr>
        <w:t>O presente Estudo Técnico Preliminar apresenta os estudos técnicos realizados visando identificar e analisar as soluções disponíveis no mercado, em termos de requisitos, alternativas e justificativas para escolha da melhor solução para alcançar os resultados pretendidos.</w:t>
      </w:r>
    </w:p>
    <w:p w:rsidR="00573516" w:rsidRPr="0018215E" w:rsidRDefault="00573516" w:rsidP="00573516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</w:rPr>
        <w:t>Assim, a delimitação da solução nos termos e condições estipulados não é decisão de livre arbítrio desta equipe. Aqui estão pautados elementos que, fundamentadamente, têm a capacidade e potencial para, em tese, considerando o caso concreto, melhor atender ao interesse público.</w:t>
      </w:r>
    </w:p>
    <w:p w:rsidR="00573516" w:rsidRDefault="00573516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Default="008A6369">
      <w:pPr>
        <w:jc w:val="both"/>
        <w:rPr>
          <w:rFonts w:ascii="Times New Roman" w:hAnsi="Times New Roman" w:cs="Times New Roman"/>
        </w:rPr>
      </w:pPr>
    </w:p>
    <w:p w:rsidR="008A6369" w:rsidRPr="0018215E" w:rsidRDefault="008A6369">
      <w:pPr>
        <w:jc w:val="both"/>
        <w:rPr>
          <w:rFonts w:ascii="Times New Roman" w:hAnsi="Times New Roman" w:cs="Times New Roman"/>
        </w:rPr>
      </w:pPr>
    </w:p>
    <w:p w:rsidR="009302A8" w:rsidRDefault="0083656E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b/>
          <w:u w:val="single"/>
        </w:rPr>
        <w:t>SEÇÃO 1 - DESCRIÇÃO DA NECESSIDADE DA CONTRATAÇÃO</w:t>
      </w:r>
      <w:r w:rsidR="00B053A5" w:rsidRPr="0018215E">
        <w:rPr>
          <w:rFonts w:ascii="Times New Roman" w:hAnsi="Times New Roman" w:cs="Times New Roman"/>
          <w:b/>
          <w:i/>
        </w:rPr>
        <w:t xml:space="preserve"> </w:t>
      </w:r>
      <w:r w:rsidR="00B053A5" w:rsidRPr="0018215E">
        <w:rPr>
          <w:rFonts w:ascii="Times New Roman" w:hAnsi="Times New Roman" w:cs="Times New Roman"/>
        </w:rPr>
        <w:t>(inciso I do Art. 59 do Decreto nº 3.927/2023, e inciso I do §1º do Art. 18 da Lei nº 14.133/2021).</w:t>
      </w:r>
    </w:p>
    <w:p w:rsidR="00F5782D" w:rsidRPr="003B01C9" w:rsidRDefault="00C92FCA" w:rsidP="00F5782D">
      <w:pPr>
        <w:jc w:val="both"/>
        <w:rPr>
          <w:rFonts w:ascii="Bookman Old Style" w:eastAsia="Arial" w:hAnsi="Bookman Old Style" w:cs="Arial"/>
        </w:rPr>
      </w:pPr>
      <w:r w:rsidRPr="003B01C9">
        <w:rPr>
          <w:rFonts w:ascii="Arial" w:eastAsia="Arial" w:hAnsi="Arial" w:cs="Arial"/>
        </w:rPr>
        <w:t xml:space="preserve">        </w:t>
      </w:r>
      <w:r w:rsidR="009B365C" w:rsidRPr="003B01C9">
        <w:rPr>
          <w:rFonts w:ascii="Bookman Old Style" w:eastAsia="Arial" w:hAnsi="Bookman Old Style" w:cs="Arial"/>
        </w:rPr>
        <w:t xml:space="preserve">A contratação visa, em síntese, a contratação visa, em síntese, a </w:t>
      </w:r>
      <w:r w:rsidR="00775DDE" w:rsidRPr="001F7916">
        <w:rPr>
          <w:rFonts w:ascii="Bookman Old Style" w:eastAsia="Arial" w:hAnsi="Bookman Old Style" w:cs="Arial"/>
        </w:rPr>
        <w:t>Recapeamento sobre pa</w:t>
      </w:r>
      <w:r w:rsidR="00775DDE">
        <w:rPr>
          <w:rFonts w:ascii="Bookman Old Style" w:eastAsia="Arial" w:hAnsi="Bookman Old Style" w:cs="Arial"/>
        </w:rPr>
        <w:t>vimentação asfáltica em CBUQ, 15.895,00</w:t>
      </w:r>
      <w:r w:rsidR="00775DDE" w:rsidRPr="001F7916">
        <w:rPr>
          <w:rFonts w:ascii="Bookman Old Style" w:eastAsia="Arial" w:hAnsi="Bookman Old Style" w:cs="Arial"/>
        </w:rPr>
        <w:t xml:space="preserve"> m², incluindo os serviços preliminares, base e sub-base, revestimento, meio-fio e sarjeta, sinalização de trânsito, drenagem e ensaios tecnológicos, em vias urbanas</w:t>
      </w:r>
      <w:r w:rsidR="00775DDE">
        <w:rPr>
          <w:rFonts w:ascii="Bookman Old Style" w:eastAsia="Arial" w:hAnsi="Bookman Old Style" w:cs="Arial"/>
        </w:rPr>
        <w:t xml:space="preserve"> no município de São Jorge D’Oeste-PR.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 xml:space="preserve">Trecho 01: MARGINAL APUCARANA; 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02: RUA CIANORTE;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03: RUA LONDRINA;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04: RUA PARANAVAÍ;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05: RUA MARINGÁ;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06: RUA CAMPO MOURÃO;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07: ESTRADA PROJETADA;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08: RUA PADRE JOÃO NALON;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09: RUA DO CEDRO;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>Trecho 10: RUA PRIMAVERA.</w:t>
      </w:r>
    </w:p>
    <w:p w:rsidR="00713311" w:rsidRPr="00713311" w:rsidRDefault="00713311" w:rsidP="007133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Bookman Old Style" w:eastAsia="Arial" w:hAnsi="Bookman Old Style" w:cs="Arial"/>
          <w:sz w:val="24"/>
        </w:rPr>
      </w:pPr>
      <w:r w:rsidRPr="00713311">
        <w:rPr>
          <w:rFonts w:ascii="Bookman Old Style" w:eastAsia="Arial" w:hAnsi="Bookman Old Style" w:cs="Arial"/>
          <w:sz w:val="24"/>
        </w:rPr>
        <w:t xml:space="preserve">Trecho 11: RUA DAS ORQUIDEAS.  </w:t>
      </w:r>
    </w:p>
    <w:p w:rsidR="00F5782D" w:rsidRPr="003B01C9" w:rsidRDefault="00F5782D" w:rsidP="00F5782D">
      <w:pPr>
        <w:jc w:val="both"/>
        <w:rPr>
          <w:rFonts w:ascii="Bookman Old Style" w:eastAsia="Arial" w:hAnsi="Bookman Old Style" w:cs="Arial"/>
        </w:rPr>
      </w:pPr>
    </w:p>
    <w:p w:rsidR="009B365C" w:rsidRPr="00264E4F" w:rsidRDefault="009B365C" w:rsidP="00F5782D">
      <w:pPr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 xml:space="preserve">Os serviços influenciam diretamente na melhoria da qualidade de trafegabilidade, proporcionando melhor fluidez, segurança e conforto do usuário. </w:t>
      </w:r>
    </w:p>
    <w:p w:rsidR="009B365C" w:rsidRPr="00264E4F" w:rsidRDefault="009B365C" w:rsidP="009B365C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>O resultado pretendido com a pavimentação asfáltica proporciona uma série de benefícios. Primeiramente, ela melhora a dirigibilidade, proporcionando uma superfície mais regular e segura para a circulação dos veículos. Além disso, o </w:t>
      </w:r>
      <w:hyperlink r:id="rId8" w:history="1">
        <w:r w:rsidRPr="00264E4F">
          <w:rPr>
            <w:rFonts w:ascii="Bookman Old Style" w:eastAsia="Arial" w:hAnsi="Bookman Old Style" w:cs="Arial"/>
            <w:color w:val="000000"/>
          </w:rPr>
          <w:t>asfalto</w:t>
        </w:r>
      </w:hyperlink>
      <w:r w:rsidRPr="00264E4F">
        <w:rPr>
          <w:rFonts w:ascii="Bookman Old Style" w:eastAsia="Arial" w:hAnsi="Bookman Old Style" w:cs="Arial"/>
          <w:color w:val="000000"/>
        </w:rPr>
        <w:t> reduz a resistência ao rolamento, o que resulta em menor consumo de combustível e menor desgaste dos pneus. Isso significa economia para os motoristas e menor impacto ambiental.</w:t>
      </w:r>
    </w:p>
    <w:p w:rsidR="009B365C" w:rsidRPr="00264E4F" w:rsidRDefault="009B365C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>Além disso, a pavimentação asfáltica contribui para o desenvolvimento econômico e social de uma região. Uma cidade bem pavimentada atrai mais investimentos, como a instalação de empresas e comércios, gerando empregos e movimentando a economia local. Além disso, a melhoria na infraestrutura de transporte facilita o deslocamento das pessoas, aumentando as oportunidades de trabalho, estudo e lazer.</w:t>
      </w:r>
    </w:p>
    <w:p w:rsidR="009B365C" w:rsidRPr="00775DDE" w:rsidRDefault="009B365C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</w:rPr>
      </w:pPr>
    </w:p>
    <w:p w:rsidR="009B365C" w:rsidRPr="00775DDE" w:rsidRDefault="009B365C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</w:rPr>
      </w:pPr>
      <w:r w:rsidRPr="00775DDE">
        <w:rPr>
          <w:rFonts w:ascii="Bookman Old Style" w:eastAsia="Arial" w:hAnsi="Bookman Old Style" w:cs="Arial"/>
        </w:rPr>
        <w:lastRenderedPageBreak/>
        <w:t>A execução dos serviços deverá ocorrer no prazo máximo de</w:t>
      </w:r>
      <w:r w:rsidRPr="006E5C2C">
        <w:rPr>
          <w:rFonts w:ascii="Bookman Old Style" w:eastAsia="Arial" w:hAnsi="Bookman Old Style" w:cs="Arial"/>
        </w:rPr>
        <w:t xml:space="preserve"> </w:t>
      </w:r>
      <w:r w:rsidR="008D5C12" w:rsidRPr="006E5C2C">
        <w:rPr>
          <w:rFonts w:ascii="Bookman Old Style" w:eastAsia="Arial" w:hAnsi="Bookman Old Style" w:cs="Arial"/>
        </w:rPr>
        <w:t>210</w:t>
      </w:r>
      <w:r w:rsidRPr="00775DDE">
        <w:rPr>
          <w:rFonts w:ascii="Bookman Old Style" w:eastAsia="Arial" w:hAnsi="Bookman Old Style" w:cs="Arial"/>
        </w:rPr>
        <w:t xml:space="preserve"> dias.</w:t>
      </w:r>
    </w:p>
    <w:p w:rsidR="009B365C" w:rsidRPr="00264E4F" w:rsidRDefault="009B365C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 xml:space="preserve">Assim, diante da importância do (objeto), é necessário que a nova contratação ocorra até o dia </w:t>
      </w:r>
      <w:r w:rsidRPr="00D250D3">
        <w:rPr>
          <w:rFonts w:ascii="Bookman Old Style" w:eastAsia="Arial" w:hAnsi="Bookman Old Style" w:cs="Arial"/>
        </w:rPr>
        <w:t xml:space="preserve">27 de </w:t>
      </w:r>
      <w:r w:rsidR="00D250D3" w:rsidRPr="00D250D3">
        <w:rPr>
          <w:rFonts w:ascii="Bookman Old Style" w:eastAsia="Arial" w:hAnsi="Bookman Old Style" w:cs="Arial"/>
        </w:rPr>
        <w:t>novembro</w:t>
      </w:r>
      <w:r w:rsidRPr="00D250D3">
        <w:rPr>
          <w:rFonts w:ascii="Bookman Old Style" w:eastAsia="Arial" w:hAnsi="Bookman Old Style" w:cs="Arial"/>
        </w:rPr>
        <w:t xml:space="preserve"> de 2025. </w:t>
      </w:r>
    </w:p>
    <w:p w:rsidR="009B365C" w:rsidRPr="00264E4F" w:rsidRDefault="009B365C" w:rsidP="009B365C">
      <w:pPr>
        <w:ind w:firstLine="284"/>
        <w:jc w:val="both"/>
        <w:rPr>
          <w:rFonts w:ascii="Bookman Old Style" w:eastAsia="Arial" w:hAnsi="Bookman Old Style" w:cs="Arial"/>
          <w:color w:val="000000"/>
        </w:rPr>
      </w:pPr>
    </w:p>
    <w:p w:rsidR="005947D2" w:rsidRPr="0018215E" w:rsidRDefault="005947D2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  <w:b/>
          <w:u w:val="single"/>
        </w:rPr>
        <w:t>SEÇÃO 2 – DA DEMONSTRAÇÃO DA PREVISÃO DA CONTRATAÇÃO NO PLANO DE CONTRATAÇÃO ANUAL (PCA).</w:t>
      </w:r>
      <w:r w:rsidR="00B053A5" w:rsidRPr="0018215E">
        <w:rPr>
          <w:rFonts w:ascii="Times New Roman" w:hAnsi="Times New Roman" w:cs="Times New Roman"/>
        </w:rPr>
        <w:t xml:space="preserve">  (inciso IX do Art. 59 do Decreto nº 3.927/2023 e inciso II do §1º do Art. 18 da Lei nº 14.133/2021).</w:t>
      </w:r>
    </w:p>
    <w:p w:rsidR="005947D2" w:rsidRPr="0018215E" w:rsidRDefault="00185EB9" w:rsidP="005947D2">
      <w:pPr>
        <w:jc w:val="both"/>
        <w:rPr>
          <w:rFonts w:ascii="Times New Roman" w:hAnsi="Times New Roman" w:cs="Times New Roman"/>
          <w:b/>
        </w:rPr>
      </w:pPr>
      <w:r w:rsidRPr="0018215E">
        <w:rPr>
          <w:rFonts w:ascii="Times New Roman" w:hAnsi="Times New Roman" w:cs="Times New Roman"/>
          <w:b/>
        </w:rPr>
        <w:t xml:space="preserve">2.1 </w:t>
      </w:r>
      <w:r w:rsidR="005947D2" w:rsidRPr="0018215E">
        <w:rPr>
          <w:rFonts w:ascii="Times New Roman" w:hAnsi="Times New Roman" w:cs="Times New Roman"/>
          <w:b/>
        </w:rPr>
        <w:t>Previsão no Plano de Contratações Anual:</w:t>
      </w:r>
    </w:p>
    <w:p w:rsidR="009B365C" w:rsidRDefault="00D91004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  <w:color w:val="000000"/>
        </w:rPr>
      </w:pPr>
      <w:r>
        <w:rPr>
          <w:sz w:val="22"/>
          <w:szCs w:val="22"/>
        </w:rPr>
        <w:t xml:space="preserve">       </w:t>
      </w:r>
      <w:r w:rsidR="00EC181B" w:rsidRPr="009B365C">
        <w:rPr>
          <w:rFonts w:ascii="Bookman Old Style" w:eastAsia="Arial" w:hAnsi="Bookman Old Style" w:cs="Arial"/>
          <w:color w:val="000000"/>
        </w:rPr>
        <w:t>Embora o serviço não conste no plano anual de co</w:t>
      </w:r>
      <w:r w:rsidRPr="009B365C">
        <w:rPr>
          <w:rFonts w:ascii="Bookman Old Style" w:eastAsia="Arial" w:hAnsi="Bookman Old Style" w:cs="Arial"/>
          <w:color w:val="000000"/>
        </w:rPr>
        <w:t>mpras, o mesmo é imprescindível</w:t>
      </w:r>
      <w:r w:rsidR="009B365C" w:rsidRPr="009B365C">
        <w:rPr>
          <w:rFonts w:ascii="Bookman Old Style" w:eastAsia="Arial" w:hAnsi="Bookman Old Style" w:cs="Arial"/>
          <w:color w:val="000000"/>
        </w:rPr>
        <w:t>, mais visto a importância da pavimentação para o desenvolvimento, o objeto será inserido no plano anual de contratação na próxima revisão</w:t>
      </w:r>
    </w:p>
    <w:p w:rsidR="003B01C9" w:rsidRDefault="003B01C9" w:rsidP="009B365C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  <w:color w:val="000000"/>
        </w:rPr>
      </w:pPr>
    </w:p>
    <w:p w:rsidR="002F5C23" w:rsidRPr="00C504E9" w:rsidRDefault="00602C4D" w:rsidP="00C92FCA">
      <w:pPr>
        <w:pStyle w:val="NormalWeb"/>
        <w:jc w:val="both"/>
      </w:pPr>
      <w:r w:rsidRPr="00C504E9">
        <w:rPr>
          <w:b/>
          <w:u w:val="single"/>
        </w:rPr>
        <w:t xml:space="preserve">SEÇÃO 3 </w:t>
      </w:r>
      <w:r w:rsidR="00B32C6F" w:rsidRPr="00C504E9">
        <w:rPr>
          <w:b/>
          <w:u w:val="single"/>
        </w:rPr>
        <w:t>- DESCRIÇÃO DOS REQUISITOS DA CONTRATAÇÃO NECESSÁRIAS E SUFICIENTES À ESCOLHA DA SOLUÇÃO</w:t>
      </w:r>
      <w:r w:rsidR="00B52566" w:rsidRPr="00C504E9">
        <w:t xml:space="preserve"> </w:t>
      </w:r>
      <w:r w:rsidR="00B053A5" w:rsidRPr="00C504E9">
        <w:t>(inciso II do Art. 59 do Decreto nº 3.927/2023, e inciso III do §1º do Art. 18 da Lei nº 14.133/2021).</w:t>
      </w:r>
    </w:p>
    <w:p w:rsidR="00402178" w:rsidRPr="00264E4F" w:rsidRDefault="00402178" w:rsidP="00402178">
      <w:pPr>
        <w:jc w:val="both"/>
        <w:rPr>
          <w:rFonts w:ascii="Bookman Old Style" w:eastAsia="Arial" w:hAnsi="Bookman Old Style" w:cs="Arial"/>
          <w:color w:val="000000"/>
        </w:rPr>
      </w:pPr>
      <w:r>
        <w:rPr>
          <w:rFonts w:ascii="Bookman Old Style" w:eastAsia="Arial" w:hAnsi="Bookman Old Style" w:cs="Arial"/>
          <w:color w:val="000000"/>
        </w:rPr>
        <w:t xml:space="preserve"> 3.1 </w:t>
      </w:r>
      <w:r w:rsidRPr="00264E4F">
        <w:rPr>
          <w:rFonts w:ascii="Bookman Old Style" w:eastAsia="Arial" w:hAnsi="Bookman Old Style" w:cs="Arial"/>
          <w:color w:val="000000"/>
        </w:rPr>
        <w:t xml:space="preserve">O objeto a ser licitado é considerado  obra de engenharia, conforme  (ex: </w:t>
      </w:r>
      <w:hyperlink r:id="rId9">
        <w:r w:rsidRPr="00264E4F">
          <w:rPr>
            <w:rFonts w:ascii="Bookman Old Style" w:eastAsia="Arial" w:hAnsi="Bookman Old Style" w:cs="Arial"/>
            <w:color w:val="000000"/>
          </w:rPr>
          <w:t>Resolução Nº 25/2011 do Tribunal de Contas do Estado do Paraná</w:t>
        </w:r>
      </w:hyperlink>
      <w:r w:rsidRPr="00264E4F">
        <w:rPr>
          <w:rFonts w:ascii="Bookman Old Style" w:eastAsia="Arial" w:hAnsi="Bookman Old Style" w:cs="Arial"/>
          <w:color w:val="000000"/>
        </w:rPr>
        <w:t xml:space="preserve"> que dispõe sobre os conceitos de obra e de serviço de engenharia e dá outras providências tendo como Anexo I a Orientação Técnica do IBRAOP OT – IBR 002/2009 (Instituto Brasileiro de Auditoria de Obras Públicas), em seu item 3 define “Obra de engenharia é a ação de construir, reformar, fabricar, recuperar ou ampliar um bem, na qual seja necessária a utilização de conhecimentos técnicos específicos envolvendo a participação de profissionais habilitados conforme o disposto na Lei Federal nº 5.194/66.” 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</w:rPr>
        <w:t xml:space="preserve">O objeto licitado possui atividades </w:t>
      </w:r>
      <w:r w:rsidRPr="00264E4F">
        <w:rPr>
          <w:rFonts w:ascii="Bookman Old Style" w:eastAsia="Arial" w:hAnsi="Bookman Old Style" w:cs="Arial"/>
          <w:color w:val="000000"/>
        </w:rPr>
        <w:t xml:space="preserve">privativas aos engenheiros e/ou arquitetos.  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 xml:space="preserve">Isto posto, para </w:t>
      </w:r>
      <w:r w:rsidRPr="00264E4F">
        <w:rPr>
          <w:rFonts w:ascii="Bookman Old Style" w:eastAsia="Arial" w:hAnsi="Bookman Old Style" w:cs="Arial"/>
          <w:b/>
          <w:color w:val="000000"/>
        </w:rPr>
        <w:t>habilitação</w:t>
      </w:r>
      <w:r w:rsidRPr="00264E4F">
        <w:rPr>
          <w:rFonts w:ascii="Bookman Old Style" w:eastAsia="Arial" w:hAnsi="Bookman Old Style" w:cs="Arial"/>
          <w:color w:val="000000"/>
        </w:rPr>
        <w:t>, além da documentação jurídica, fiscal e trabalhista, conforme preconizadas nos artigos 67 e 68 da Lei 14.133/21, também será necessária</w:t>
      </w:r>
      <w:r w:rsidRPr="00264E4F">
        <w:rPr>
          <w:rFonts w:ascii="Bookman Old Style" w:eastAsia="Arial" w:hAnsi="Bookman Old Style" w:cs="Arial"/>
          <w:b/>
          <w:color w:val="000000"/>
        </w:rPr>
        <w:t xml:space="preserve"> </w:t>
      </w:r>
      <w:r w:rsidRPr="00264E4F">
        <w:rPr>
          <w:rFonts w:ascii="Bookman Old Style" w:eastAsia="Arial" w:hAnsi="Bookman Old Style" w:cs="Arial"/>
          <w:color w:val="000000"/>
        </w:rPr>
        <w:t xml:space="preserve">comprovação relativa à </w:t>
      </w:r>
      <w:r w:rsidRPr="00264E4F">
        <w:rPr>
          <w:rFonts w:ascii="Bookman Old Style" w:eastAsia="Arial" w:hAnsi="Bookman Old Style" w:cs="Arial"/>
          <w:b/>
          <w:color w:val="000000"/>
          <w:u w:val="single"/>
        </w:rPr>
        <w:t>qualificação técnico-profissional e técnico-operacional</w:t>
      </w:r>
      <w:r w:rsidRPr="00264E4F">
        <w:rPr>
          <w:rFonts w:ascii="Bookman Old Style" w:eastAsia="Arial" w:hAnsi="Bookman Old Style" w:cs="Arial"/>
          <w:b/>
          <w:color w:val="000000"/>
        </w:rPr>
        <w:t xml:space="preserve">. </w:t>
      </w:r>
      <w:r w:rsidRPr="00264E4F">
        <w:rPr>
          <w:rFonts w:ascii="Bookman Old Style" w:eastAsia="Arial" w:hAnsi="Bookman Old Style" w:cs="Arial"/>
          <w:color w:val="000000"/>
        </w:rPr>
        <w:t>Assim, os licitantes deverão apresentar os seguintes documentos</w:t>
      </w:r>
      <w:r w:rsidRPr="00264E4F">
        <w:rPr>
          <w:rFonts w:ascii="Bookman Old Style" w:eastAsia="Arial" w:hAnsi="Bookman Old Style" w:cs="Arial"/>
          <w:b/>
          <w:color w:val="000000"/>
        </w:rPr>
        <w:t>:</w:t>
      </w:r>
      <w:r w:rsidRPr="00264E4F">
        <w:rPr>
          <w:rFonts w:ascii="Bookman Old Style" w:eastAsia="Arial" w:hAnsi="Bookman Old Style" w:cs="Arial"/>
          <w:color w:val="000000"/>
        </w:rPr>
        <w:t xml:space="preserve"> 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</w:p>
    <w:p w:rsidR="00402178" w:rsidRDefault="00402178" w:rsidP="00713311">
      <w:pPr>
        <w:pStyle w:val="Nivel4"/>
        <w:numPr>
          <w:ilvl w:val="0"/>
          <w:numId w:val="11"/>
        </w:numPr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color w:val="000000"/>
          <w:sz w:val="24"/>
          <w:szCs w:val="24"/>
        </w:rPr>
        <w:t>Certidão de Registro de Pessoa Jurídica com a regularidade do licitante junto ao Conselho Regional de Engenharia e Agronomia – CREA e/ou Conselho de Arquitetura e Urbanismo – CAU, dentro de seu prazo de validade e com jurisdição na sua sede.</w:t>
      </w:r>
    </w:p>
    <w:p w:rsidR="00713311" w:rsidRPr="00264E4F" w:rsidRDefault="00713311" w:rsidP="00713311">
      <w:pPr>
        <w:pStyle w:val="Nivel4"/>
        <w:numPr>
          <w:ilvl w:val="0"/>
          <w:numId w:val="0"/>
        </w:numPr>
        <w:ind w:left="1211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</w:p>
    <w:p w:rsidR="00402178" w:rsidRPr="00264E4F" w:rsidRDefault="00402178" w:rsidP="00402178">
      <w:pPr>
        <w:pStyle w:val="Nivel4"/>
        <w:numPr>
          <w:ilvl w:val="0"/>
          <w:numId w:val="0"/>
        </w:numPr>
        <w:ind w:left="851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color w:val="000000"/>
          <w:sz w:val="24"/>
          <w:szCs w:val="24"/>
        </w:rPr>
        <w:lastRenderedPageBreak/>
        <w:t>a.1) Em se tratando de empresa de engenharia não registrada no CREA do Estado do Paraná deverá apresentar o registro do CREA do Estado de origem, ficando a licitante vencedora obrigada a apresentar o visto do CREA do Paraná antes da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  <w:r w:rsidRPr="00264E4F">
        <w:rPr>
          <w:rFonts w:ascii="Bookman Old Style" w:eastAsia="Times New Roman" w:hAnsi="Bookman Old Style" w:cs="Times New Roman"/>
          <w:color w:val="000000"/>
          <w:sz w:val="24"/>
          <w:szCs w:val="24"/>
        </w:rPr>
        <w:t>assinatura do contrato.</w:t>
      </w:r>
    </w:p>
    <w:p w:rsidR="00402178" w:rsidRPr="00264E4F" w:rsidRDefault="00402178" w:rsidP="00402178">
      <w:pPr>
        <w:pStyle w:val="Nivel4"/>
        <w:numPr>
          <w:ilvl w:val="0"/>
          <w:numId w:val="0"/>
        </w:numPr>
        <w:ind w:left="851"/>
        <w:rPr>
          <w:rFonts w:ascii="Bookman Old Style" w:eastAsia="Times New Roman" w:hAnsi="Bookman Old Style" w:cs="Times New Roman"/>
          <w:color w:val="000000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color w:val="000000"/>
          <w:sz w:val="24"/>
          <w:szCs w:val="24"/>
        </w:rPr>
        <w:t>b) Comprovação de possuir em nome da empresa, atestado fornecido por pessoa jurídica de direito público ou privado, de responsabilidade técnica com comprovação de descrição do objeto e quantidade mínima, nos termos dos artigos 67 e seguintes da Lei 14.133/2021, sendo permitido o somatório de atestados:</w:t>
      </w:r>
    </w:p>
    <w:tbl>
      <w:tblPr>
        <w:tblW w:w="6971" w:type="dxa"/>
        <w:tblInd w:w="7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95"/>
        <w:gridCol w:w="2776"/>
      </w:tblGrid>
      <w:tr w:rsidR="00402178" w:rsidRPr="00E466EB" w:rsidTr="007F3783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178" w:rsidRPr="00E466EB" w:rsidRDefault="00402178" w:rsidP="007F3783">
            <w:pPr>
              <w:rPr>
                <w:rFonts w:ascii="Bookman Old Style" w:hAnsi="Bookman Old Style"/>
              </w:rPr>
            </w:pPr>
            <w:r w:rsidRPr="00264E4F">
              <w:rPr>
                <w:rFonts w:ascii="Bookman Old Style" w:hAnsi="Bookman Old Style"/>
                <w:b/>
                <w:bCs/>
                <w:color w:val="000000"/>
              </w:rPr>
              <w:t xml:space="preserve">DESCRIÇÃO OBJETO 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178" w:rsidRPr="00E466EB" w:rsidRDefault="00402178" w:rsidP="007F3783">
            <w:pPr>
              <w:rPr>
                <w:rFonts w:ascii="Bookman Old Style" w:hAnsi="Bookman Old Style"/>
              </w:rPr>
            </w:pPr>
            <w:r w:rsidRPr="00264E4F">
              <w:rPr>
                <w:rFonts w:ascii="Bookman Old Style" w:hAnsi="Bookman Old Style"/>
                <w:b/>
                <w:bCs/>
                <w:color w:val="000000"/>
              </w:rPr>
              <w:t>QUANTIDADE MÍNIMA</w:t>
            </w:r>
          </w:p>
        </w:tc>
      </w:tr>
      <w:tr w:rsidR="00402178" w:rsidRPr="00E466EB" w:rsidTr="007F3783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178" w:rsidRPr="00E466EB" w:rsidRDefault="00775DDE" w:rsidP="00775DDE">
            <w:pPr>
              <w:rPr>
                <w:rFonts w:ascii="Bookman Old Style" w:hAnsi="Bookman Old Style"/>
              </w:rPr>
            </w:pPr>
            <w:r w:rsidRPr="001F7916">
              <w:rPr>
                <w:rFonts w:ascii="Bookman Old Style" w:eastAsia="Arial" w:hAnsi="Bookman Old Style" w:cs="Arial"/>
              </w:rPr>
              <w:t>Recapeamento sobre pa</w:t>
            </w:r>
            <w:r>
              <w:rPr>
                <w:rFonts w:ascii="Bookman Old Style" w:eastAsia="Arial" w:hAnsi="Bookman Old Style" w:cs="Arial"/>
              </w:rPr>
              <w:t>vimentação asfáltica em CBUQ, 15.895,00</w:t>
            </w:r>
            <w:r w:rsidRPr="001F7916">
              <w:rPr>
                <w:rFonts w:ascii="Bookman Old Style" w:eastAsia="Arial" w:hAnsi="Bookman Old Style" w:cs="Arial"/>
              </w:rPr>
              <w:t xml:space="preserve"> m², incluindo os serviços preliminares, base e sub-base, revestimento, meio-fio e sarjeta, sinalização de trânsito, drenagem e ensaios tecnológicos, em vias urbanas</w:t>
            </w:r>
            <w:r>
              <w:rPr>
                <w:rFonts w:ascii="Bookman Old Style" w:eastAsia="Arial" w:hAnsi="Bookman Old Style" w:cs="Arial"/>
              </w:rPr>
              <w:t xml:space="preserve"> no </w:t>
            </w:r>
            <w:r w:rsidR="006E5C2C">
              <w:rPr>
                <w:rFonts w:ascii="Bookman Old Style" w:eastAsia="Arial" w:hAnsi="Bookman Old Style" w:cs="Arial"/>
              </w:rPr>
              <w:t>município</w:t>
            </w:r>
            <w:r>
              <w:rPr>
                <w:rFonts w:ascii="Bookman Old Style" w:eastAsia="Arial" w:hAnsi="Bookman Old Style" w:cs="Arial"/>
              </w:rPr>
              <w:t xml:space="preserve"> de São Jorge D’Oeste-PR.</w:t>
            </w:r>
          </w:p>
        </w:tc>
        <w:tc>
          <w:tcPr>
            <w:tcW w:w="2776" w:type="dxa"/>
            <w:vAlign w:val="center"/>
            <w:hideMark/>
          </w:tcPr>
          <w:p w:rsidR="00402178" w:rsidRPr="006E5C2C" w:rsidRDefault="00402178" w:rsidP="007F3783">
            <w:pPr>
              <w:rPr>
                <w:rStyle w:val="fontstyle01"/>
                <w:rFonts w:ascii="Bookman Old Style" w:hAnsi="Bookman Old Style"/>
                <w:b/>
                <w:color w:val="auto"/>
              </w:rPr>
            </w:pPr>
          </w:p>
          <w:p w:rsidR="002A6DA3" w:rsidRPr="006E5C2C" w:rsidRDefault="002A6DA3" w:rsidP="007F3783">
            <w:pPr>
              <w:rPr>
                <w:rFonts w:ascii="Bookman Old Style" w:hAnsi="Bookman Old Style"/>
                <w:b/>
              </w:rPr>
            </w:pPr>
            <w:r w:rsidRPr="006E5C2C">
              <w:rPr>
                <w:rFonts w:ascii="Bookman Old Style" w:hAnsi="Bookman Old Style"/>
                <w:b/>
              </w:rPr>
              <w:t>1.191,12 toneladas</w:t>
            </w:r>
          </w:p>
          <w:p w:rsidR="00402178" w:rsidRPr="006E5C2C" w:rsidRDefault="00402178" w:rsidP="007F3783">
            <w:pPr>
              <w:rPr>
                <w:rFonts w:ascii="Bookman Old Style" w:hAnsi="Bookman Old Style"/>
                <w:b/>
              </w:rPr>
            </w:pPr>
          </w:p>
        </w:tc>
      </w:tr>
    </w:tbl>
    <w:p w:rsidR="00402178" w:rsidRPr="00264E4F" w:rsidRDefault="00402178" w:rsidP="00402178">
      <w:pPr>
        <w:pStyle w:val="Nivel4"/>
        <w:numPr>
          <w:ilvl w:val="0"/>
          <w:numId w:val="0"/>
        </w:numPr>
        <w:ind w:left="851"/>
        <w:rPr>
          <w:rFonts w:ascii="Bookman Old Style" w:eastAsia="Arial" w:hAnsi="Bookman Old Style"/>
          <w:b/>
          <w:sz w:val="24"/>
          <w:szCs w:val="24"/>
        </w:rPr>
      </w:pP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b.1) O(s) atestado(s) apresentado(s) para a comprovação de responsabilidade técnica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br/>
        <w:t>somente constituirá(ão) prova de capacitação se acompanhado(s) da respectiva Certidão de Acervo Técnico, ou ART ou RRT, emitido(s) pelo CREA e/ou pelo CAU.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br/>
        <w:t>c) Declaração formal da empresa, assinada pelo responsável técnico do licitante, acerca do conhecimento pleno das condições e peculiaridades da contratação.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br/>
      </w:r>
      <w:r>
        <w:rPr>
          <w:rFonts w:ascii="Bookman Old Style" w:eastAsia="Times New Roman" w:hAnsi="Bookman Old Style" w:cs="Times New Roman"/>
          <w:b/>
          <w:bCs/>
          <w:sz w:val="24"/>
          <w:szCs w:val="24"/>
        </w:rPr>
        <w:t>3</w:t>
      </w:r>
      <w:r w:rsidRPr="00264E4F">
        <w:rPr>
          <w:rFonts w:ascii="Bookman Old Style" w:eastAsia="Times New Roman" w:hAnsi="Bookman Old Style" w:cs="Times New Roman"/>
          <w:b/>
          <w:bCs/>
          <w:sz w:val="24"/>
          <w:szCs w:val="24"/>
        </w:rPr>
        <w:t xml:space="preserve">.2.  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>Capacidade Técnica Profissional: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 xml:space="preserve">a) declaração de responsabilidade técnica, indicando o responsável técnico pela execução da obra (Anexo IX) até o seu recebimento definitivo pelo licitador; 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a.1) O responsável indicado, para fins de comprovação da capacitação, deverá participar da obra objeto da licitação.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b) a declaração de responsabilidade técnica deverá ser acompanhada de “Certificado de Acervo Técnico Profissional – CAT” do</w:t>
      </w:r>
      <w:r w:rsidRPr="00264E4F">
        <w:rPr>
          <w:rFonts w:ascii="Bookman Old Style" w:eastAsia="Times New Roman" w:hAnsi="Bookman Old Style" w:cs="Times New Roman"/>
          <w:i/>
          <w:iCs/>
          <w:sz w:val="24"/>
          <w:szCs w:val="24"/>
        </w:rPr>
        <w:t>(s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>) responsável (</w:t>
      </w:r>
      <w:r w:rsidRPr="00264E4F">
        <w:rPr>
          <w:rFonts w:ascii="Bookman Old Style" w:eastAsia="Times New Roman" w:hAnsi="Bookman Old Style" w:cs="Times New Roman"/>
          <w:i/>
          <w:iCs/>
          <w:sz w:val="24"/>
          <w:szCs w:val="24"/>
        </w:rPr>
        <w:t>ei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>s) técnico (</w:t>
      </w:r>
      <w:r w:rsidRPr="00264E4F">
        <w:rPr>
          <w:rFonts w:ascii="Bookman Old Style" w:eastAsia="Times New Roman" w:hAnsi="Bookman Old Style" w:cs="Times New Roman"/>
          <w:i/>
          <w:iCs/>
          <w:sz w:val="24"/>
          <w:szCs w:val="24"/>
        </w:rPr>
        <w:t>s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>) indicado (</w:t>
      </w:r>
      <w:r w:rsidRPr="00264E4F">
        <w:rPr>
          <w:rFonts w:ascii="Bookman Old Style" w:eastAsia="Times New Roman" w:hAnsi="Bookman Old Style" w:cs="Times New Roman"/>
          <w:i/>
          <w:iCs/>
          <w:sz w:val="24"/>
          <w:szCs w:val="24"/>
        </w:rPr>
        <w:t>s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>), emitido (</w:t>
      </w:r>
      <w:r w:rsidRPr="00264E4F">
        <w:rPr>
          <w:rFonts w:ascii="Bookman Old Style" w:eastAsia="Times New Roman" w:hAnsi="Bookman Old Style" w:cs="Times New Roman"/>
          <w:i/>
          <w:iCs/>
          <w:sz w:val="24"/>
          <w:szCs w:val="24"/>
        </w:rPr>
        <w:t>s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t xml:space="preserve">) pelo “Conselho Regional de Engenharia e Agronomia – CREA e/ou </w:t>
      </w:r>
      <w:r w:rsidRPr="00264E4F">
        <w:rPr>
          <w:rFonts w:ascii="Bookman Old Style" w:eastAsia="Times New Roman" w:hAnsi="Bookman Old Style" w:cs="Times New Roman"/>
          <w:sz w:val="24"/>
          <w:szCs w:val="24"/>
        </w:rPr>
        <w:lastRenderedPageBreak/>
        <w:t>Conselho de Arquitetura e Urbanismo – CAU”, de execução de, no mínimo, uma obra de semelhante complexidade tecnológica e operacional equivalente ou superior à solicitada no objeto da presente contratação;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c) A comprovação de pertencer ao quadro permanente da empresa deverá ser feita mediante uma das seguintes formas: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c.1) Carteira de Trabalho;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c.2) Certidão do CREA;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c.3) Certidão do CAU;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c.4) Contrato Social;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c.5) Contrato de prestação de serviços;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Times New Roman" w:hAnsi="Bookman Old Style" w:cs="Times New Roman"/>
          <w:sz w:val="24"/>
          <w:szCs w:val="24"/>
        </w:rPr>
      </w:pPr>
      <w:r w:rsidRPr="00264E4F">
        <w:rPr>
          <w:rFonts w:ascii="Bookman Old Style" w:eastAsia="Times New Roman" w:hAnsi="Bookman Old Style" w:cs="Times New Roman"/>
          <w:sz w:val="24"/>
          <w:szCs w:val="24"/>
        </w:rPr>
        <w:t>c.6) Contrato de Trabalho registrado na DRT;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Arial" w:hAnsi="Bookman Old Style"/>
          <w:color w:val="auto"/>
          <w:sz w:val="24"/>
          <w:szCs w:val="24"/>
          <w:lang w:eastAsia="pt-BR"/>
        </w:rPr>
      </w:pP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t xml:space="preserve">d) relação de disponibilidade de veículos, máquinas e equipamentos a serem disponibilizados para a execução da (s) obra (s), conforme análise do projeto, constando o nome, n. º do RG, assinatura do responsável legal e nome, número do registro no CREA/CAU e assinatura do responsável técnico indicado, com declaração expressa de sua disponibilidade durante a execução, sob pena de inabilitação (ANEXO XIV); </w:t>
      </w:r>
    </w:p>
    <w:p w:rsidR="00402178" w:rsidRPr="00264E4F" w:rsidRDefault="00402178" w:rsidP="00402178">
      <w:pPr>
        <w:pStyle w:val="Nivel3"/>
        <w:numPr>
          <w:ilvl w:val="0"/>
          <w:numId w:val="0"/>
        </w:numPr>
        <w:spacing w:line="240" w:lineRule="auto"/>
        <w:ind w:left="425"/>
        <w:rPr>
          <w:rFonts w:ascii="Bookman Old Style" w:eastAsia="Arial" w:hAnsi="Bookman Old Style"/>
          <w:color w:val="auto"/>
          <w:sz w:val="24"/>
          <w:szCs w:val="24"/>
          <w:lang w:eastAsia="pt-BR"/>
        </w:rPr>
      </w:pP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t>e) cronograma de utilização de veículos, máquinas e equipamentos (ANEXO XV),</w:t>
      </w: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br/>
        <w:t>devidamente preenchido, com base na relação de disponibilidade do item anterior, constando nome, n. º RG e assinatura do responsável legal pela empresa; e nome, número do registro no CREA/CAU e assinatura do responsável técnico indicado;</w:t>
      </w: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br/>
        <w:t>É vedada, sob pena de inabilitação, a indicação de um mesmo responsável técnico,</w:t>
      </w: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br/>
        <w:t>ou utilização de seu acervo técnico, por mais de uma proponente.</w:t>
      </w:r>
      <w:r w:rsidRPr="00264E4F">
        <w:rPr>
          <w:rFonts w:ascii="Bookman Old Style" w:eastAsia="Arial" w:hAnsi="Bookman Old Style"/>
          <w:color w:val="auto"/>
          <w:sz w:val="24"/>
          <w:szCs w:val="24"/>
          <w:lang w:eastAsia="pt-BR"/>
        </w:rPr>
        <w:br/>
        <w:t>O responsável técnico só poderá ser substituído, se atendidos os critérios exigidos nesse Edital, e desde que com expressa autorização do Município.</w:t>
      </w:r>
    </w:p>
    <w:p w:rsidR="00402178" w:rsidRPr="00264E4F" w:rsidRDefault="00402178" w:rsidP="00402178">
      <w:pPr>
        <w:pStyle w:val="Nivel2"/>
      </w:pPr>
      <w:r w:rsidRPr="00264E4F">
        <w:t xml:space="preserve"> Sobre os critérios de sustentabilidade e o objeto em questão: Os serviços prestados pela empresa contratada deverão fundamentar-se no uso racional de recursos e equipamentos, de forma a evitar e prevenir o desperdício de insumos e material consumidos, bem como a geração de resíduos, além do desperdício de água e consumo excessivo de energia. Sempre que possível fazer uso de energia renovável. </w:t>
      </w:r>
    </w:p>
    <w:p w:rsidR="00402178" w:rsidRPr="00264E4F" w:rsidRDefault="00402178" w:rsidP="00402178">
      <w:pPr>
        <w:pStyle w:val="Nivel2"/>
      </w:pPr>
      <w:r w:rsidRPr="00264E4F">
        <w:t xml:space="preserve">A contratada deverá ter pleno conhecimento e se responsabilizar pelo trabalho seguro das pessoas envolvidas </w:t>
      </w:r>
      <w:r w:rsidRPr="00264E4F">
        <w:lastRenderedPageBreak/>
        <w:t>no manuseio de ferramentas, equipamentos e produtos inflamáveis, conforme legislação em vigor do Ministério do Trabalho. Está também se responsabilizará por ações e/ou omissões sobre os resíduos e rejeitos sólidos, líquidos e derivados, nos locais da obra, removendo e promovendo a devida destinação.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 xml:space="preserve">Sugere-se a realização de vistoria para a formação do preço, para que sejam verificadas eventuais ocorrências que possa dificultar a realização dos serviços. 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 xml:space="preserve">A vistoria deverá ser agendada junto ao Departamento De Engenharia. É cabível a substituição por declaração formal assinada pelo responsável técnico da empresa licitante sobre o pleno conhecimento das condições e peculiaridades da contratação. 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Não será exigida a garantia de participação, visto que o valor da contratação não é significativo.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O objeto deverá ser licitado via concorrência eletrônica, por empreitada por preço global, tendo que vista que é uma obra de baixa complexidade, sendo possível definir no projeto executivo o quantitativo dos serviços e etapas a serem executados, facilitando a fiscalização da execução, com critério de julgamento menor preço (art. 6º,inciso XXXVIII, alínea “a”, Lei 14.133/21).</w:t>
      </w:r>
    </w:p>
    <w:p w:rsidR="00402178" w:rsidRPr="00264E4F" w:rsidRDefault="00402178" w:rsidP="00402178">
      <w:pPr>
        <w:jc w:val="both"/>
        <w:rPr>
          <w:rFonts w:ascii="Bookman Old Style" w:eastAsia="Arial" w:hAnsi="Bookman Old Style" w:cs="Arial"/>
          <w:b/>
          <w:color w:val="FF0000"/>
        </w:rPr>
      </w:pPr>
    </w:p>
    <w:tbl>
      <w:tblPr>
        <w:tblW w:w="8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8"/>
        <w:gridCol w:w="4542"/>
        <w:gridCol w:w="1596"/>
        <w:gridCol w:w="1658"/>
      </w:tblGrid>
      <w:tr w:rsidR="00402178" w:rsidRPr="00264E4F" w:rsidTr="007F3783">
        <w:trPr>
          <w:trHeight w:val="898"/>
        </w:trPr>
        <w:tc>
          <w:tcPr>
            <w:tcW w:w="698" w:type="dxa"/>
            <w:shd w:val="clear" w:color="auto" w:fill="B5CDD3"/>
          </w:tcPr>
          <w:p w:rsidR="00402178" w:rsidRPr="00264E4F" w:rsidRDefault="00402178" w:rsidP="007F3783">
            <w:pPr>
              <w:jc w:val="both"/>
              <w:rPr>
                <w:rFonts w:ascii="Bookman Old Style" w:eastAsia="Arial" w:hAnsi="Bookman Old Style"/>
                <w:b/>
                <w:color w:val="000000"/>
              </w:rPr>
            </w:pPr>
            <w:r w:rsidRPr="00264E4F">
              <w:rPr>
                <w:rFonts w:ascii="Bookman Old Style" w:eastAsia="Arial" w:hAnsi="Bookman Old Style"/>
                <w:b/>
                <w:color w:val="000000"/>
              </w:rPr>
              <w:t>Item</w:t>
            </w:r>
          </w:p>
        </w:tc>
        <w:tc>
          <w:tcPr>
            <w:tcW w:w="4542" w:type="dxa"/>
            <w:shd w:val="clear" w:color="auto" w:fill="B5CDD3"/>
          </w:tcPr>
          <w:p w:rsidR="00402178" w:rsidRPr="00264E4F" w:rsidRDefault="00402178" w:rsidP="007F3783">
            <w:pPr>
              <w:ind w:firstLine="176"/>
              <w:jc w:val="both"/>
              <w:rPr>
                <w:rFonts w:ascii="Bookman Old Style" w:hAnsi="Bookman Old Style"/>
                <w:b/>
                <w:color w:val="000000"/>
              </w:rPr>
            </w:pPr>
            <w:r w:rsidRPr="00264E4F">
              <w:rPr>
                <w:rFonts w:ascii="Bookman Old Style" w:eastAsia="Arial" w:hAnsi="Bookman Old Style"/>
                <w:b/>
                <w:color w:val="000000"/>
              </w:rPr>
              <w:t>Descrição – detalhamento técnico</w:t>
            </w:r>
          </w:p>
        </w:tc>
        <w:tc>
          <w:tcPr>
            <w:tcW w:w="1596" w:type="dxa"/>
            <w:shd w:val="clear" w:color="auto" w:fill="B5CDD3"/>
          </w:tcPr>
          <w:p w:rsidR="00402178" w:rsidRPr="00264E4F" w:rsidRDefault="00402178" w:rsidP="007F3783">
            <w:pPr>
              <w:ind w:firstLine="176"/>
              <w:jc w:val="both"/>
              <w:rPr>
                <w:rFonts w:ascii="Bookman Old Style" w:eastAsia="Arial" w:hAnsi="Bookman Old Style"/>
                <w:b/>
                <w:color w:val="000000"/>
              </w:rPr>
            </w:pPr>
            <w:r w:rsidRPr="00264E4F">
              <w:rPr>
                <w:rFonts w:ascii="Bookman Old Style" w:eastAsia="Arial" w:hAnsi="Bookman Old Style"/>
                <w:b/>
                <w:color w:val="000000"/>
              </w:rPr>
              <w:t>Unidade</w:t>
            </w:r>
          </w:p>
        </w:tc>
        <w:tc>
          <w:tcPr>
            <w:tcW w:w="1658" w:type="dxa"/>
            <w:shd w:val="clear" w:color="auto" w:fill="B5CDD3"/>
          </w:tcPr>
          <w:p w:rsidR="00402178" w:rsidRPr="00264E4F" w:rsidRDefault="00402178" w:rsidP="007F3783">
            <w:pPr>
              <w:ind w:firstLine="176"/>
              <w:jc w:val="both"/>
              <w:rPr>
                <w:rFonts w:ascii="Bookman Old Style" w:eastAsia="Arial" w:hAnsi="Bookman Old Style"/>
                <w:b/>
                <w:color w:val="000000"/>
              </w:rPr>
            </w:pPr>
            <w:r w:rsidRPr="00264E4F">
              <w:rPr>
                <w:rFonts w:ascii="Bookman Old Style" w:eastAsia="Arial" w:hAnsi="Bookman Old Style"/>
                <w:b/>
                <w:color w:val="000000"/>
              </w:rPr>
              <w:t>Quantidade</w:t>
            </w:r>
          </w:p>
        </w:tc>
      </w:tr>
      <w:tr w:rsidR="00402178" w:rsidRPr="00264E4F" w:rsidTr="007F3783">
        <w:trPr>
          <w:trHeight w:val="681"/>
        </w:trPr>
        <w:tc>
          <w:tcPr>
            <w:tcW w:w="698" w:type="dxa"/>
          </w:tcPr>
          <w:p w:rsidR="00402178" w:rsidRPr="00264E4F" w:rsidRDefault="00402178" w:rsidP="007F3783">
            <w:pPr>
              <w:jc w:val="both"/>
              <w:rPr>
                <w:rFonts w:ascii="Bookman Old Style" w:eastAsia="Arial" w:hAnsi="Bookman Old Style"/>
                <w:b/>
                <w:color w:val="000000"/>
              </w:rPr>
            </w:pPr>
            <w:r w:rsidRPr="00264E4F">
              <w:rPr>
                <w:rFonts w:ascii="Bookman Old Style" w:eastAsia="Arial" w:hAnsi="Bookman Old Style"/>
                <w:b/>
                <w:color w:val="000000"/>
              </w:rPr>
              <w:t>1</w:t>
            </w:r>
          </w:p>
        </w:tc>
        <w:tc>
          <w:tcPr>
            <w:tcW w:w="4542" w:type="dxa"/>
          </w:tcPr>
          <w:p w:rsidR="00402178" w:rsidRPr="00264E4F" w:rsidRDefault="00775DDE" w:rsidP="00402F01">
            <w:pPr>
              <w:jc w:val="both"/>
              <w:rPr>
                <w:rFonts w:ascii="Bookman Old Style" w:eastAsia="Arial" w:hAnsi="Bookman Old Style"/>
                <w:b/>
                <w:color w:val="000000"/>
              </w:rPr>
            </w:pPr>
            <w:r w:rsidRPr="001F7916">
              <w:rPr>
                <w:rFonts w:ascii="Bookman Old Style" w:eastAsia="Arial" w:hAnsi="Bookman Old Style" w:cs="Arial"/>
              </w:rPr>
              <w:t>Recapeamento sobre pa</w:t>
            </w:r>
            <w:r>
              <w:rPr>
                <w:rFonts w:ascii="Bookman Old Style" w:eastAsia="Arial" w:hAnsi="Bookman Old Style" w:cs="Arial"/>
              </w:rPr>
              <w:t>vimentação asfáltica em CBUQ, 15.895,00</w:t>
            </w:r>
            <w:r w:rsidRPr="001F7916">
              <w:rPr>
                <w:rFonts w:ascii="Bookman Old Style" w:eastAsia="Arial" w:hAnsi="Bookman Old Style" w:cs="Arial"/>
              </w:rPr>
              <w:t xml:space="preserve"> m², incluindo os serviços preliminares, base e sub-base, revestimento, meio-fio e sarjeta, sinalização de trânsito, drenagem e ensaios tecnológicos, em vias urbanas</w:t>
            </w:r>
            <w:r>
              <w:rPr>
                <w:rFonts w:ascii="Bookman Old Style" w:eastAsia="Arial" w:hAnsi="Bookman Old Style" w:cs="Arial"/>
              </w:rPr>
              <w:t xml:space="preserve"> no município de São Jorge D’Oeste-PR.</w:t>
            </w:r>
          </w:p>
        </w:tc>
        <w:tc>
          <w:tcPr>
            <w:tcW w:w="1596" w:type="dxa"/>
          </w:tcPr>
          <w:p w:rsidR="00402178" w:rsidRPr="00264E4F" w:rsidRDefault="00402178" w:rsidP="007F3783">
            <w:pPr>
              <w:jc w:val="both"/>
              <w:rPr>
                <w:rFonts w:ascii="Bookman Old Style" w:eastAsia="Arial" w:hAnsi="Bookman Old Style"/>
                <w:i/>
              </w:rPr>
            </w:pPr>
            <w:r w:rsidRPr="00264E4F">
              <w:rPr>
                <w:rFonts w:ascii="Bookman Old Style" w:eastAsia="Arial" w:hAnsi="Bookman Old Style"/>
                <w:i/>
              </w:rPr>
              <w:t xml:space="preserve">    </w:t>
            </w:r>
          </w:p>
          <w:p w:rsidR="00402178" w:rsidRPr="00264E4F" w:rsidRDefault="00402178" w:rsidP="007F3783">
            <w:pPr>
              <w:jc w:val="both"/>
              <w:rPr>
                <w:rFonts w:ascii="Bookman Old Style" w:eastAsia="Arial" w:hAnsi="Bookman Old Style"/>
                <w:i/>
              </w:rPr>
            </w:pPr>
            <w:r w:rsidRPr="00264E4F">
              <w:rPr>
                <w:rFonts w:ascii="Bookman Old Style" w:eastAsia="Arial" w:hAnsi="Bookman Old Style"/>
              </w:rPr>
              <w:t xml:space="preserve">     M²</w:t>
            </w:r>
          </w:p>
        </w:tc>
        <w:tc>
          <w:tcPr>
            <w:tcW w:w="1658" w:type="dxa"/>
          </w:tcPr>
          <w:p w:rsidR="00402178" w:rsidRPr="00264E4F" w:rsidRDefault="00402178" w:rsidP="007F3783">
            <w:pPr>
              <w:jc w:val="both"/>
              <w:rPr>
                <w:rFonts w:ascii="Bookman Old Style" w:eastAsia="Arial" w:hAnsi="Bookman Old Style"/>
                <w:i/>
              </w:rPr>
            </w:pPr>
            <w:r w:rsidRPr="00264E4F">
              <w:rPr>
                <w:rFonts w:ascii="Bookman Old Style" w:eastAsia="Arial" w:hAnsi="Bookman Old Style"/>
                <w:i/>
              </w:rPr>
              <w:t xml:space="preserve">  </w:t>
            </w:r>
          </w:p>
          <w:p w:rsidR="00402178" w:rsidRPr="00264E4F" w:rsidRDefault="00402178" w:rsidP="00713311">
            <w:pPr>
              <w:jc w:val="both"/>
              <w:rPr>
                <w:rFonts w:ascii="Bookman Old Style" w:eastAsia="Arial" w:hAnsi="Bookman Old Style"/>
                <w:i/>
              </w:rPr>
            </w:pPr>
            <w:r>
              <w:rPr>
                <w:rFonts w:ascii="Bookman Old Style" w:eastAsia="Arial" w:hAnsi="Bookman Old Style"/>
                <w:color w:val="000000"/>
              </w:rPr>
              <w:t>1</w:t>
            </w:r>
            <w:r w:rsidR="00713311">
              <w:rPr>
                <w:rFonts w:ascii="Bookman Old Style" w:eastAsia="Arial" w:hAnsi="Bookman Old Style"/>
                <w:color w:val="000000"/>
              </w:rPr>
              <w:t>5</w:t>
            </w:r>
            <w:r>
              <w:rPr>
                <w:rFonts w:ascii="Bookman Old Style" w:eastAsia="Arial" w:hAnsi="Bookman Old Style"/>
                <w:color w:val="000000"/>
              </w:rPr>
              <w:t>.</w:t>
            </w:r>
            <w:r w:rsidR="00713311">
              <w:rPr>
                <w:rFonts w:ascii="Bookman Old Style" w:eastAsia="Arial" w:hAnsi="Bookman Old Style"/>
                <w:color w:val="000000"/>
              </w:rPr>
              <w:t>895,00</w:t>
            </w:r>
          </w:p>
        </w:tc>
      </w:tr>
    </w:tbl>
    <w:p w:rsidR="00402178" w:rsidRPr="00CC6D9F" w:rsidRDefault="00402178" w:rsidP="00CC6D9F">
      <w:pPr>
        <w:ind w:firstLine="284"/>
        <w:jc w:val="both"/>
        <w:rPr>
          <w:rFonts w:ascii="Bookman Old Style" w:eastAsia="Arial" w:hAnsi="Bookman Old Style" w:cs="Arial"/>
          <w:b/>
          <w:u w:val="single"/>
        </w:rPr>
      </w:pPr>
    </w:p>
    <w:p w:rsidR="00B642EE" w:rsidRPr="00CC6D9F" w:rsidRDefault="00CC6D9F" w:rsidP="00CC6D9F">
      <w:pPr>
        <w:jc w:val="both"/>
        <w:rPr>
          <w:rFonts w:ascii="Bookman Old Style" w:eastAsia="Arial" w:hAnsi="Bookman Old Style" w:cs="Arial"/>
          <w:b/>
          <w:u w:val="single"/>
        </w:rPr>
      </w:pPr>
      <w:r>
        <w:rPr>
          <w:rFonts w:ascii="Bookman Old Style" w:eastAsia="Arial" w:hAnsi="Bookman Old Style" w:cs="Arial"/>
          <w:b/>
          <w:u w:val="single"/>
        </w:rPr>
        <w:t>SEÇÃO 4</w:t>
      </w:r>
      <w:r w:rsidRPr="00CC6D9F">
        <w:rPr>
          <w:rFonts w:ascii="Bookman Old Style" w:eastAsia="Arial" w:hAnsi="Bookman Old Style" w:cs="Arial"/>
          <w:b/>
          <w:u w:val="single"/>
        </w:rPr>
        <w:t xml:space="preserve"> </w:t>
      </w:r>
      <w:r>
        <w:rPr>
          <w:rFonts w:ascii="Bookman Old Style" w:eastAsia="Arial" w:hAnsi="Bookman Old Style" w:cs="Arial"/>
          <w:b/>
          <w:u w:val="single"/>
        </w:rPr>
        <w:t xml:space="preserve">- </w:t>
      </w:r>
      <w:r w:rsidRPr="00CC6D9F">
        <w:rPr>
          <w:rFonts w:ascii="Bookman Old Style" w:eastAsia="Arial" w:hAnsi="Bookman Old Style" w:cs="Arial"/>
          <w:b/>
          <w:u w:val="single"/>
        </w:rPr>
        <w:t>JUSTIFICATIVA DE QUANTITATIVO:</w:t>
      </w:r>
    </w:p>
    <w:p w:rsidR="00402178" w:rsidRPr="00264E4F" w:rsidRDefault="00CC6D9F" w:rsidP="00402178">
      <w:pPr>
        <w:ind w:firstLine="284"/>
        <w:jc w:val="both"/>
        <w:rPr>
          <w:rFonts w:ascii="Bookman Old Style" w:eastAsia="Arial" w:hAnsi="Bookman Old Style" w:cs="Arial"/>
        </w:rPr>
      </w:pPr>
      <w:r>
        <w:rPr>
          <w:rFonts w:ascii="Times New Roman" w:hAnsi="Times New Roman" w:cs="Times New Roman"/>
        </w:rPr>
        <w:t>4</w:t>
      </w:r>
      <w:r w:rsidR="00E45A8E" w:rsidRPr="00C504E9">
        <w:rPr>
          <w:rFonts w:ascii="Times New Roman" w:hAnsi="Times New Roman" w:cs="Times New Roman"/>
        </w:rPr>
        <w:t>.1</w:t>
      </w:r>
      <w:r w:rsidR="00B642EE" w:rsidRPr="00C504E9">
        <w:rPr>
          <w:rFonts w:ascii="Times New Roman" w:hAnsi="Times New Roman" w:cs="Times New Roman"/>
        </w:rPr>
        <w:t>.</w:t>
      </w:r>
      <w:r w:rsidR="00033BE8" w:rsidRPr="00C504E9">
        <w:rPr>
          <w:rFonts w:ascii="Times New Roman" w:hAnsi="Times New Roman" w:cs="Times New Roman"/>
        </w:rPr>
        <w:t xml:space="preserve"> </w:t>
      </w:r>
      <w:r w:rsidR="00402178" w:rsidRPr="00264E4F">
        <w:rPr>
          <w:rFonts w:ascii="Bookman Old Style" w:eastAsia="Arial" w:hAnsi="Bookman Old Style" w:cs="Arial"/>
        </w:rPr>
        <w:t xml:space="preserve">A quantidade prevista de Pavimentação em CBUQ em uma área de </w:t>
      </w:r>
      <w:r w:rsidR="000856C2">
        <w:rPr>
          <w:rFonts w:ascii="Bookman Old Style" w:eastAsia="Arial" w:hAnsi="Bookman Old Style"/>
          <w:color w:val="000000"/>
        </w:rPr>
        <w:t>1</w:t>
      </w:r>
      <w:r w:rsidR="00775DDE">
        <w:rPr>
          <w:rFonts w:ascii="Bookman Old Style" w:eastAsia="Arial" w:hAnsi="Bookman Old Style"/>
          <w:color w:val="000000"/>
        </w:rPr>
        <w:t>5.895,00</w:t>
      </w:r>
      <w:r w:rsidR="00402178">
        <w:rPr>
          <w:rFonts w:ascii="Bookman Old Style" w:eastAsia="Arial" w:hAnsi="Bookman Old Style"/>
          <w:color w:val="000000"/>
        </w:rPr>
        <w:t xml:space="preserve"> </w:t>
      </w:r>
      <w:r w:rsidR="00402178" w:rsidRPr="00264E4F">
        <w:rPr>
          <w:rFonts w:ascii="Bookman Old Style" w:eastAsia="Arial" w:hAnsi="Bookman Old Style" w:cs="Arial"/>
        </w:rPr>
        <w:t>m², esta quantidade está baseada no levantamento detalhado dos serviços, na elaboração dos projetos técnicos detalhados, somados aos memoriais descritivos de serviços, elaborados por equipe técnica capacitada.</w:t>
      </w:r>
    </w:p>
    <w:p w:rsidR="00D320DD" w:rsidRDefault="00402178" w:rsidP="00402178">
      <w:pPr>
        <w:ind w:firstLine="284"/>
        <w:jc w:val="both"/>
        <w:rPr>
          <w:rFonts w:ascii="Times New Roman" w:hAnsi="Times New Roman" w:cs="Times New Roman"/>
          <w:b/>
          <w:u w:val="single"/>
        </w:rPr>
      </w:pPr>
      <w:r w:rsidRPr="00264E4F">
        <w:rPr>
          <w:rFonts w:ascii="Bookman Old Style" w:eastAsia="Arial" w:hAnsi="Bookman Old Style" w:cs="Arial"/>
        </w:rPr>
        <w:t xml:space="preserve"> </w:t>
      </w:r>
    </w:p>
    <w:p w:rsidR="00500A67" w:rsidRPr="00D320DD" w:rsidRDefault="00500A67" w:rsidP="00500A67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lastRenderedPageBreak/>
        <w:t>SEÇÃO 5 – LEVANTAMENTO DE MERCADO</w:t>
      </w:r>
      <w:r w:rsidR="00622B37" w:rsidRPr="00D320DD">
        <w:rPr>
          <w:rFonts w:ascii="Times New Roman" w:hAnsi="Times New Roman" w:cs="Times New Roman"/>
        </w:rPr>
        <w:t xml:space="preserve"> </w:t>
      </w:r>
      <w:r w:rsidR="00A61561" w:rsidRPr="00D320DD">
        <w:rPr>
          <w:rFonts w:ascii="Times New Roman" w:hAnsi="Times New Roman" w:cs="Times New Roman"/>
        </w:rPr>
        <w:t>(inciso III do Art. 59 do Decreto nº 3.927/2023 e inciso V do §1º do Art. 18 da Lei nº 14.133/2021).</w:t>
      </w:r>
    </w:p>
    <w:p w:rsidR="00402178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 xml:space="preserve">Foram realizadas pesquisas em órgãos e entidades com contratações similares </w:t>
      </w:r>
      <w:r w:rsidRPr="00264E4F">
        <w:rPr>
          <w:rFonts w:ascii="Bookman Old Style" w:eastAsia="Arial" w:hAnsi="Bookman Old Style" w:cs="Arial"/>
        </w:rPr>
        <w:t>à que</w:t>
      </w:r>
      <w:r w:rsidRPr="00264E4F">
        <w:rPr>
          <w:rFonts w:ascii="Bookman Old Style" w:eastAsia="Arial" w:hAnsi="Bookman Old Style" w:cs="Arial"/>
          <w:color w:val="000000"/>
        </w:rPr>
        <w:t xml:space="preserve"> pretende está Administração, com a finalidade de identificar a existência de novas metodologias, tecnologias ou inovações que melhor atendam às necessidades.</w:t>
      </w: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>Abaixo seguem as contratações encontradas e avaliadas:</w:t>
      </w:r>
    </w:p>
    <w:p w:rsidR="00402178" w:rsidRDefault="00402178" w:rsidP="00402178">
      <w:pPr>
        <w:ind w:firstLine="284"/>
        <w:jc w:val="both"/>
        <w:rPr>
          <w:rFonts w:ascii="Bookman Old Style" w:eastAsia="Arial" w:hAnsi="Bookman Old Style" w:cs="Arial"/>
          <w:color w:val="000000"/>
        </w:rPr>
      </w:pPr>
    </w:p>
    <w:tbl>
      <w:tblPr>
        <w:tblW w:w="8588" w:type="dxa"/>
        <w:tblLayout w:type="fixed"/>
        <w:tblLook w:val="0400" w:firstRow="0" w:lastRow="0" w:firstColumn="0" w:lastColumn="0" w:noHBand="0" w:noVBand="1"/>
      </w:tblPr>
      <w:tblGrid>
        <w:gridCol w:w="1555"/>
        <w:gridCol w:w="1559"/>
        <w:gridCol w:w="3260"/>
        <w:gridCol w:w="2214"/>
      </w:tblGrid>
      <w:tr w:rsidR="00402178" w:rsidRPr="00264E4F" w:rsidTr="007F3783">
        <w:trPr>
          <w:trHeight w:val="52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CDD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ind w:right="-243"/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  <w:t>Contratação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CDD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ind w:firstLine="27"/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  <w:t>Órgão Público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CDD3"/>
          </w:tcPr>
          <w:p w:rsidR="00402178" w:rsidRPr="00264E4F" w:rsidRDefault="00402178" w:rsidP="007F3783">
            <w:pPr>
              <w:ind w:firstLine="284"/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  <w:t>Objeto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CDD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ind w:firstLine="284"/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b/>
                <w:color w:val="000000"/>
                <w:sz w:val="20"/>
                <w:szCs w:val="20"/>
              </w:rPr>
              <w:t>Link acesso</w:t>
            </w:r>
          </w:p>
        </w:tc>
      </w:tr>
      <w:tr w:rsidR="00402178" w:rsidRPr="00264E4F" w:rsidTr="007F3783">
        <w:trPr>
          <w:trHeight w:val="30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Concorrência n. 06/23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Prefeitura Francisco Beltrão/PR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 xml:space="preserve"> Execução de manutenção de vias urbanas do Município de Francisco Beltrão - PR, sendo:  30.000,00m2 de recapeamento asfáltico com C.B.U.Q. sobre pavimentação poliédrica existente e 80.000,00m2 de recapeamento asfáltico com C.B.U.Q. e microrrevestimento, sobre pavimentação asfáltica existente. 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https://franciscobeltrao.pr.gov.br/licitacoes/concorrencia-no-06-2023/</w:t>
            </w:r>
          </w:p>
        </w:tc>
      </w:tr>
      <w:tr w:rsidR="00402178" w:rsidRPr="00264E4F" w:rsidTr="007F3783">
        <w:trPr>
          <w:trHeight w:val="28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Concorrência Pública - nº 02/2024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Prefeitura de Nova Laranjeiras, PR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hAnsi="Bookman Old Style" w:cs="Arial"/>
                <w:color w:val="333333"/>
                <w:sz w:val="20"/>
                <w:szCs w:val="20"/>
                <w:shd w:val="clear" w:color="auto" w:fill="FFFFFF"/>
              </w:rPr>
              <w:t>CONTRATAÇÃO DE EMPRESA PARA EXECUÇÃO DE OBRA DE PAVIMENTAÇÃO DE VIAS URBANAS EM CBUQ NA SEDE DO MUNICÍPIO, COM ÁREA DE 19.945,98M², CONFORME CONVENIO Nº 281/2024 - SECID/PARANACIDADE.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https://novalaranjeiraspr.equiplano.com.br:7076/transparencia/licitacoes/verLicitacao?formulario.codEntidade=76&amp;formulario.exercicio=2024&amp;formulario.codLicitacao=2&amp;formulario.codTipoLicitacao=3</w:t>
            </w:r>
          </w:p>
        </w:tc>
      </w:tr>
      <w:tr w:rsidR="00402178" w:rsidRPr="00264E4F" w:rsidTr="007F3783">
        <w:trPr>
          <w:trHeight w:val="30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</w:p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Concorrência nº 07/2024</w:t>
            </w:r>
          </w:p>
          <w:p w:rsidR="00402178" w:rsidRPr="00264E4F" w:rsidRDefault="00402178" w:rsidP="007F3783">
            <w:pPr>
              <w:ind w:right="317"/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Prefeitura de  Itapejara/PR.</w:t>
            </w:r>
          </w:p>
          <w:p w:rsidR="00402178" w:rsidRPr="00264E4F" w:rsidRDefault="00402178" w:rsidP="007F3783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Execução de pavimentação asfáltica de vias urbanas em CBUQ, 10.729,01 m2, incluindo serviços preliminares, terraplenagem, drenagem, base e sub-base, revestimento, meio-fio com sarjeta, serviços de urbanização, sinalização de trânsito, serviços diversos, ensaios tecnológicos e placa de comunicação visual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178" w:rsidRPr="00264E4F" w:rsidRDefault="00402178" w:rsidP="007F3783">
            <w:pPr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</w:pPr>
            <w:r w:rsidRPr="00264E4F">
              <w:rPr>
                <w:rFonts w:ascii="Bookman Old Style" w:eastAsia="Arial" w:hAnsi="Bookman Old Style" w:cs="Arial"/>
                <w:color w:val="000000"/>
                <w:sz w:val="20"/>
                <w:szCs w:val="20"/>
              </w:rPr>
              <w:t>https://www.itapejaradoeste.pr.gov.br/licitacoes/edital-aviso-de-concorrencia-eletronica-007-2024-data-de-abertura-11-06-2024/</w:t>
            </w:r>
          </w:p>
        </w:tc>
      </w:tr>
    </w:tbl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  <w:color w:val="FF0000"/>
        </w:rPr>
      </w:pPr>
    </w:p>
    <w:p w:rsidR="00402178" w:rsidRPr="00264E4F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Observa-se que os demais órgãos também contratam o objeto por meio de concorrência eletrônica, empreitada por preço global.</w:t>
      </w:r>
    </w:p>
    <w:p w:rsidR="00402178" w:rsidRDefault="00402178" w:rsidP="00402178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Tais soluções já são utilizadas por esta Administração e se mostram mais adequadas para a satisfação do interesse público.</w:t>
      </w:r>
    </w:p>
    <w:p w:rsidR="002D2543" w:rsidRDefault="002D2543" w:rsidP="002D2543">
      <w:pPr>
        <w:jc w:val="both"/>
        <w:rPr>
          <w:rFonts w:ascii="Arial" w:eastAsia="Arial" w:hAnsi="Arial" w:cs="Arial"/>
          <w:b/>
          <w:color w:val="000000"/>
        </w:rPr>
      </w:pPr>
      <w:r>
        <w:rPr>
          <w:rFonts w:ascii="Times New Roman" w:hAnsi="Times New Roman" w:cs="Times New Roman"/>
          <w:b/>
          <w:u w:val="single"/>
        </w:rPr>
        <w:t xml:space="preserve">SECÃO 06 - </w:t>
      </w:r>
      <w:r w:rsidRPr="002D2543">
        <w:rPr>
          <w:rFonts w:ascii="Times New Roman" w:hAnsi="Times New Roman" w:cs="Times New Roman"/>
          <w:b/>
          <w:u w:val="single"/>
        </w:rPr>
        <w:t>DO VALOR DA CONTRATAÇÃO – inciso VI, § 1º do art. 18 da Lei 14.133/21</w:t>
      </w:r>
    </w:p>
    <w:p w:rsidR="002D2543" w:rsidRPr="00575C41" w:rsidRDefault="002D2543" w:rsidP="002D2543">
      <w:pPr>
        <w:ind w:firstLine="284"/>
        <w:jc w:val="both"/>
        <w:rPr>
          <w:rFonts w:ascii="Arial" w:eastAsia="Arial" w:hAnsi="Arial" w:cs="Arial"/>
        </w:rPr>
      </w:pPr>
      <w:r w:rsidRPr="00575C41">
        <w:rPr>
          <w:rFonts w:ascii="Arial" w:eastAsia="Arial" w:hAnsi="Arial" w:cs="Arial"/>
        </w:rPr>
        <w:t xml:space="preserve">O valor estimado da contratação será </w:t>
      </w:r>
      <w:r>
        <w:rPr>
          <w:rFonts w:ascii="Arial" w:eastAsia="Arial" w:hAnsi="Arial" w:cs="Arial"/>
        </w:rPr>
        <w:t>R$</w:t>
      </w:r>
      <w:r>
        <w:rPr>
          <w:rFonts w:ascii="Arial" w:eastAsia="Arial" w:hAnsi="Arial" w:cs="Arial"/>
        </w:rPr>
        <w:t xml:space="preserve"> </w:t>
      </w:r>
      <w:r w:rsidRPr="002D2543"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>.</w:t>
      </w:r>
      <w:r w:rsidRPr="002D2543">
        <w:rPr>
          <w:rFonts w:ascii="Arial" w:eastAsia="Arial" w:hAnsi="Arial" w:cs="Arial"/>
        </w:rPr>
        <w:t>631</w:t>
      </w:r>
      <w:r>
        <w:rPr>
          <w:rFonts w:ascii="Arial" w:eastAsia="Arial" w:hAnsi="Arial" w:cs="Arial"/>
        </w:rPr>
        <w:t>.</w:t>
      </w:r>
      <w:r w:rsidRPr="002D2543">
        <w:rPr>
          <w:rFonts w:ascii="Arial" w:eastAsia="Arial" w:hAnsi="Arial" w:cs="Arial"/>
        </w:rPr>
        <w:t>855,98</w:t>
      </w:r>
      <w:r w:rsidRPr="00575C41">
        <w:rPr>
          <w:rFonts w:ascii="Arial" w:eastAsia="Arial" w:hAnsi="Arial" w:cs="Arial"/>
        </w:rPr>
        <w:t xml:space="preserve">. </w:t>
      </w:r>
    </w:p>
    <w:p w:rsidR="002D2543" w:rsidRDefault="002D2543" w:rsidP="002D2543">
      <w:pPr>
        <w:ind w:firstLine="284"/>
        <w:jc w:val="both"/>
        <w:rPr>
          <w:rFonts w:ascii="Arial" w:eastAsia="Arial" w:hAnsi="Arial" w:cs="Arial"/>
        </w:rPr>
      </w:pPr>
      <w:r w:rsidRPr="00575C41">
        <w:rPr>
          <w:rFonts w:ascii="Arial" w:eastAsia="Arial" w:hAnsi="Arial" w:cs="Arial"/>
        </w:rPr>
        <w:t>Os preços da planilha orçamentária foram obtidos através da composição de custos unitários da tabela SINAPI e DER-PR, conforme preconiza o seu art. 23, §2º, inciso I, da Lei n. 14.133/21.</w:t>
      </w:r>
    </w:p>
    <w:p w:rsidR="002D2543" w:rsidRDefault="002D2543" w:rsidP="002D2543">
      <w:pPr>
        <w:ind w:firstLine="284"/>
        <w:jc w:val="both"/>
        <w:rPr>
          <w:rFonts w:ascii="Times New Roman" w:hAnsi="Times New Roman" w:cs="Times New Roman"/>
          <w:b/>
          <w:u w:val="single"/>
        </w:rPr>
      </w:pPr>
      <w:r w:rsidRPr="002D2543">
        <w:rPr>
          <w:rFonts w:ascii="Times New Roman" w:hAnsi="Times New Roman" w:cs="Times New Roman"/>
          <w:b/>
          <w:u w:val="single"/>
        </w:rPr>
        <w:t>SEÇÃO 07</w:t>
      </w:r>
      <w:r w:rsidRPr="002D2543">
        <w:rPr>
          <w:rFonts w:ascii="Times New Roman" w:hAnsi="Times New Roman" w:cs="Times New Roman"/>
          <w:b/>
          <w:u w:val="single"/>
        </w:rPr>
        <w:t xml:space="preserve"> – descrição da solução como um todo</w:t>
      </w:r>
      <w:r w:rsidR="009F5067">
        <w:rPr>
          <w:rFonts w:ascii="Times New Roman" w:hAnsi="Times New Roman" w:cs="Times New Roman"/>
          <w:b/>
          <w:u w:val="single"/>
        </w:rPr>
        <w:t xml:space="preserve"> -</w:t>
      </w:r>
      <w:r w:rsidRPr="002D2543">
        <w:rPr>
          <w:rFonts w:ascii="Times New Roman" w:hAnsi="Times New Roman" w:cs="Times New Roman"/>
          <w:b/>
          <w:u w:val="single"/>
        </w:rPr>
        <w:t xml:space="preserve"> (inciso IV do Art. 59 do Decreto nº 3.927/2023 e inciso VII do §1º do Art. 18 da Lei nº 14.133/2021)</w:t>
      </w:r>
    </w:p>
    <w:p w:rsidR="009F5067" w:rsidRDefault="009F5067" w:rsidP="009F5067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 xml:space="preserve">Foram realizadas pesquisas em órgãos e entidades com contratações similares </w:t>
      </w:r>
      <w:r w:rsidRPr="00264E4F">
        <w:rPr>
          <w:rFonts w:ascii="Bookman Old Style" w:eastAsia="Arial" w:hAnsi="Bookman Old Style" w:cs="Arial"/>
        </w:rPr>
        <w:t>à que</w:t>
      </w:r>
      <w:r w:rsidRPr="00264E4F">
        <w:rPr>
          <w:rFonts w:ascii="Bookman Old Style" w:eastAsia="Arial" w:hAnsi="Bookman Old Style" w:cs="Arial"/>
          <w:color w:val="000000"/>
        </w:rPr>
        <w:t xml:space="preserve"> pretende está Administração, com a finalidade de identificar a existência de novas metodologias, tecnologias ou inovações que melhor atendam às necessidades.</w:t>
      </w:r>
    </w:p>
    <w:p w:rsidR="009F5067" w:rsidRPr="00264E4F" w:rsidRDefault="009F5067" w:rsidP="009F5067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Observa-se que os demais órgãos também contratam o objeto por meio de concorrência eletrônica, empreitada por preço global.</w:t>
      </w:r>
    </w:p>
    <w:p w:rsidR="009F5067" w:rsidRDefault="009F5067" w:rsidP="009F5067">
      <w:pPr>
        <w:ind w:firstLine="284"/>
        <w:jc w:val="both"/>
        <w:rPr>
          <w:rFonts w:ascii="Bookman Old Style" w:eastAsia="Arial" w:hAnsi="Bookman Old Style" w:cs="Arial"/>
        </w:rPr>
      </w:pPr>
      <w:r w:rsidRPr="00264E4F">
        <w:rPr>
          <w:rFonts w:ascii="Bookman Old Style" w:eastAsia="Arial" w:hAnsi="Bookman Old Style" w:cs="Arial"/>
        </w:rPr>
        <w:t>Tais soluções já são utilizadas por esta Administração e se mostram mais adequadas para a satisfação do interesse público.</w:t>
      </w:r>
    </w:p>
    <w:p w:rsidR="009302A8" w:rsidRPr="00D320DD" w:rsidRDefault="00500A67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t xml:space="preserve">SEÇÃO </w:t>
      </w:r>
      <w:r w:rsidR="0083656E" w:rsidRPr="00D320DD">
        <w:rPr>
          <w:rFonts w:ascii="Times New Roman" w:hAnsi="Times New Roman" w:cs="Times New Roman"/>
          <w:b/>
          <w:u w:val="single"/>
        </w:rPr>
        <w:t xml:space="preserve"> </w:t>
      </w:r>
      <w:r w:rsidR="00BD2A0B" w:rsidRPr="00D320DD">
        <w:rPr>
          <w:rFonts w:ascii="Times New Roman" w:hAnsi="Times New Roman" w:cs="Times New Roman"/>
          <w:b/>
          <w:u w:val="single"/>
        </w:rPr>
        <w:t>8 –</w:t>
      </w:r>
      <w:r w:rsidR="0083656E" w:rsidRPr="00D320DD">
        <w:rPr>
          <w:rFonts w:ascii="Times New Roman" w:hAnsi="Times New Roman" w:cs="Times New Roman"/>
          <w:b/>
          <w:u w:val="single"/>
        </w:rPr>
        <w:t xml:space="preserve"> </w:t>
      </w:r>
      <w:r w:rsidR="00BD2A0B" w:rsidRPr="00D320DD">
        <w:rPr>
          <w:rFonts w:ascii="Times New Roman" w:hAnsi="Times New Roman" w:cs="Times New Roman"/>
          <w:b/>
          <w:u w:val="single"/>
        </w:rPr>
        <w:t>DAS JUSTIFICATIVAS PARA O PARCELAMENTO OU NÃO DA SOLUÇÃO</w:t>
      </w:r>
      <w:r w:rsidR="00721FBA" w:rsidRPr="00D320DD">
        <w:rPr>
          <w:rFonts w:ascii="Times New Roman" w:hAnsi="Times New Roman" w:cs="Times New Roman"/>
        </w:rPr>
        <w:t xml:space="preserve"> (inciso VII do Art. 59 do Decreto nº 3.927/2023 e inciso VIII do §1º do Art. 18 da Lei nº 14.133/2021).</w:t>
      </w:r>
    </w:p>
    <w:p w:rsidR="006B0734" w:rsidRPr="008D0410" w:rsidRDefault="006B0734" w:rsidP="006B0734">
      <w:pPr>
        <w:ind w:firstLine="284"/>
        <w:jc w:val="both"/>
        <w:rPr>
          <w:rFonts w:ascii="Bookman Old Style" w:eastAsia="Arial" w:hAnsi="Bookman Old Style" w:cs="Arial"/>
        </w:rPr>
      </w:pPr>
      <w:r w:rsidRPr="008D0410">
        <w:rPr>
          <w:rFonts w:ascii="Bookman Old Style" w:eastAsia="Arial" w:hAnsi="Bookman Old Style" w:cs="Arial"/>
        </w:rPr>
        <w:t>O objeto não poderá ser parcelado em razão da contratação da obra ser mais satisfatório do ponto de vista de eficiência técnica, por manter a qualidade da execução do objeto, haja vista que o gerenciamento e compatibilização dos andamento dos serviços permanecem o tempo todo a cargo de um mesmo administrador, ressaltando que oferece, também, um maior nível de controle pela Administração na execução dos serviços, cumprimento de cronograma e observância de prazos com a concentração da responsabilidade do contrato e garantia dos resultados em uma só pessoa.</w:t>
      </w:r>
    </w:p>
    <w:p w:rsidR="006B0734" w:rsidRPr="008D0410" w:rsidRDefault="006B0734" w:rsidP="006B0734">
      <w:pPr>
        <w:ind w:firstLine="284"/>
        <w:jc w:val="both"/>
        <w:rPr>
          <w:rFonts w:ascii="Bookman Old Style" w:eastAsia="Arial" w:hAnsi="Bookman Old Style" w:cs="Arial"/>
        </w:rPr>
      </w:pPr>
      <w:r w:rsidRPr="008D0410">
        <w:rPr>
          <w:rFonts w:ascii="Bookman Old Style" w:eastAsia="Arial" w:hAnsi="Bookman Old Style" w:cs="Arial"/>
        </w:rPr>
        <w:t>Ressalta-se que em contratações com serviços inter-relacionados, o atraso em uma etapa do objeto implica no prazo final de entrega dos serviços. Pelas razões expostas, recomendamos que a contratação não seja parcelada, por não ser vantajoso para a administração pública ou representar prejuízo ao conjunto ou ao complexo do objeto a ser contratado.</w:t>
      </w:r>
    </w:p>
    <w:p w:rsidR="006B0734" w:rsidRPr="008D0410" w:rsidRDefault="006B0734" w:rsidP="006B0734">
      <w:pPr>
        <w:jc w:val="both"/>
        <w:rPr>
          <w:rFonts w:ascii="Bookman Old Style" w:eastAsia="Arial" w:hAnsi="Bookman Old Style" w:cs="Arial"/>
          <w:b/>
        </w:rPr>
      </w:pPr>
    </w:p>
    <w:p w:rsidR="009302A8" w:rsidRPr="00D320DD" w:rsidRDefault="0083656E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lastRenderedPageBreak/>
        <w:t xml:space="preserve">SEÇÃO </w:t>
      </w:r>
      <w:r w:rsidR="00B053A5" w:rsidRPr="00D320DD">
        <w:rPr>
          <w:rFonts w:ascii="Times New Roman" w:hAnsi="Times New Roman" w:cs="Times New Roman"/>
          <w:b/>
          <w:u w:val="single"/>
        </w:rPr>
        <w:t>9</w:t>
      </w:r>
      <w:r w:rsidRPr="00D320DD">
        <w:rPr>
          <w:rFonts w:ascii="Times New Roman" w:hAnsi="Times New Roman" w:cs="Times New Roman"/>
          <w:b/>
          <w:u w:val="single"/>
        </w:rPr>
        <w:t xml:space="preserve"> </w:t>
      </w:r>
      <w:r w:rsidR="00B053A5" w:rsidRPr="00D320DD">
        <w:rPr>
          <w:rFonts w:ascii="Times New Roman" w:hAnsi="Times New Roman" w:cs="Times New Roman"/>
          <w:b/>
          <w:u w:val="single"/>
        </w:rPr>
        <w:t>–</w:t>
      </w:r>
      <w:r w:rsidRPr="00D320DD">
        <w:rPr>
          <w:rFonts w:ascii="Times New Roman" w:hAnsi="Times New Roman" w:cs="Times New Roman"/>
          <w:b/>
          <w:u w:val="single"/>
        </w:rPr>
        <w:t xml:space="preserve"> </w:t>
      </w:r>
      <w:r w:rsidR="00B053A5" w:rsidRPr="00D320DD">
        <w:rPr>
          <w:rFonts w:ascii="Times New Roman" w:hAnsi="Times New Roman" w:cs="Times New Roman"/>
          <w:b/>
          <w:u w:val="single"/>
        </w:rPr>
        <w:t xml:space="preserve">DEMONSTRAÇÃO DOS </w:t>
      </w:r>
      <w:r w:rsidRPr="00D320DD">
        <w:rPr>
          <w:rFonts w:ascii="Times New Roman" w:hAnsi="Times New Roman" w:cs="Times New Roman"/>
          <w:b/>
          <w:u w:val="single"/>
        </w:rPr>
        <w:t>RESULTADOS PRETENDIDOS</w:t>
      </w:r>
      <w:r w:rsidR="00156351" w:rsidRPr="00D320DD">
        <w:rPr>
          <w:rFonts w:ascii="Times New Roman" w:hAnsi="Times New Roman" w:cs="Times New Roman"/>
        </w:rPr>
        <w:t xml:space="preserve"> (inciso X do Art. 59 do Decreto nº 3.927/2023 e inciso IX do §1º do Art. 18 da Lei nº 14.133/2021).</w:t>
      </w:r>
    </w:p>
    <w:p w:rsidR="00C84B75" w:rsidRPr="00264E4F" w:rsidRDefault="00C84B75" w:rsidP="00C84B75">
      <w:pPr>
        <w:ind w:firstLine="284"/>
        <w:jc w:val="both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>O resultado pretendido com a pavimentação asfáltica proporciona uma série de benefícios. Primeiramente, ela melhora a dirigibilidade, proporcionando uma superfície mais regular e segura para a circulação dos veículos. Além disso, o </w:t>
      </w:r>
      <w:hyperlink r:id="rId10" w:history="1">
        <w:r w:rsidRPr="00264E4F">
          <w:rPr>
            <w:rFonts w:ascii="Bookman Old Style" w:eastAsia="Arial" w:hAnsi="Bookman Old Style" w:cs="Arial"/>
            <w:color w:val="000000"/>
          </w:rPr>
          <w:t>asfalto</w:t>
        </w:r>
      </w:hyperlink>
      <w:r w:rsidRPr="00264E4F">
        <w:rPr>
          <w:rFonts w:ascii="Bookman Old Style" w:eastAsia="Arial" w:hAnsi="Bookman Old Style" w:cs="Arial"/>
          <w:color w:val="000000"/>
        </w:rPr>
        <w:t> reduz a resistência ao rolamento, o que resulta em menor consumo de combustível e menor desgaste dos pneus. Isso significa economia para os motoristas e menor impacto ambiental.</w:t>
      </w:r>
    </w:p>
    <w:p w:rsidR="00C84B75" w:rsidRPr="00264E4F" w:rsidRDefault="00C84B75" w:rsidP="00C84B75">
      <w:pPr>
        <w:pStyle w:val="NormalWeb"/>
        <w:shd w:val="clear" w:color="auto" w:fill="FFFFFF"/>
        <w:spacing w:after="0"/>
        <w:jc w:val="both"/>
        <w:textAlignment w:val="baseline"/>
        <w:rPr>
          <w:rFonts w:ascii="Bookman Old Style" w:eastAsia="Arial" w:hAnsi="Bookman Old Style" w:cs="Arial"/>
          <w:color w:val="000000"/>
        </w:rPr>
      </w:pPr>
      <w:r w:rsidRPr="00264E4F">
        <w:rPr>
          <w:rFonts w:ascii="Bookman Old Style" w:eastAsia="Arial" w:hAnsi="Bookman Old Style" w:cs="Arial"/>
          <w:color w:val="000000"/>
        </w:rPr>
        <w:t>Além disso, a pavimentação asfáltica contribui para o desenvolvimento econômico e social de uma região. Uma cidade bem pavimentada atrai mais investimentos, como a instalação de empresas e comércios, gerando empregos e movimentando a economia local. Além disso, a melhoria na infraestrutura de transporte facilita o deslocamento das pessoas, aumentando as oportunidades de trabalho, estudo e lazer.</w:t>
      </w:r>
    </w:p>
    <w:p w:rsidR="007B2D8C" w:rsidRPr="00C504E9" w:rsidRDefault="007B2D8C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</w:p>
    <w:p w:rsidR="009302A8" w:rsidRPr="00D320DD" w:rsidRDefault="0083656E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t xml:space="preserve">SEÇÃO </w:t>
      </w:r>
      <w:r w:rsidR="007E4710" w:rsidRPr="00D320DD">
        <w:rPr>
          <w:rFonts w:ascii="Times New Roman" w:hAnsi="Times New Roman" w:cs="Times New Roman"/>
          <w:b/>
          <w:u w:val="single"/>
        </w:rPr>
        <w:t>10</w:t>
      </w:r>
      <w:r w:rsidRPr="00D320DD">
        <w:rPr>
          <w:rFonts w:ascii="Times New Roman" w:hAnsi="Times New Roman" w:cs="Times New Roman"/>
          <w:b/>
          <w:u w:val="single"/>
        </w:rPr>
        <w:t xml:space="preserve"> - PROVIDÊNCIAS PRÉVIAS A SEREM ADOTADAS PELA ADMINISTRAÇÃO</w:t>
      </w:r>
      <w:r w:rsidR="007E4710" w:rsidRPr="00D320DD">
        <w:rPr>
          <w:rFonts w:ascii="Times New Roman" w:hAnsi="Times New Roman" w:cs="Times New Roman"/>
        </w:rPr>
        <w:t xml:space="preserve"> (inciso XI do Art. 59 do Decreto nº 3.927/2023 e inciso X do §1º do Art. 18 da Lei nº 14.133/2021).</w:t>
      </w:r>
    </w:p>
    <w:p w:rsidR="009302A8" w:rsidRPr="00D320DD" w:rsidRDefault="00FB2F34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</w:rPr>
        <w:t>10</w:t>
      </w:r>
      <w:r w:rsidR="0083656E" w:rsidRPr="00D320DD">
        <w:rPr>
          <w:rFonts w:ascii="Times New Roman" w:hAnsi="Times New Roman" w:cs="Times New Roman"/>
        </w:rPr>
        <w:t>.1. A Administração Pública deverá tomar todas as providências previamente à formalização da contratação, visando à disponibilização da solução contratada em sua plenitude e ao alcance das finalidades da contratação.</w:t>
      </w:r>
    </w:p>
    <w:p w:rsidR="009302A8" w:rsidRPr="00D320DD" w:rsidRDefault="00FB2F34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</w:rPr>
        <w:t>10</w:t>
      </w:r>
      <w:r w:rsidR="0083656E" w:rsidRPr="00D320DD">
        <w:rPr>
          <w:rFonts w:ascii="Times New Roman" w:hAnsi="Times New Roman" w:cs="Times New Roman"/>
        </w:rPr>
        <w:t>.2. No que tange a necessidade de serem tomadas providências para adequação do ambiente da instituição, frisa-se que não há necessidade de adequação da organização para que a contratação surta seus efeitos.</w:t>
      </w:r>
    </w:p>
    <w:p w:rsidR="009302A8" w:rsidRPr="00D320DD" w:rsidRDefault="00FB2F34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</w:rPr>
        <w:t>10</w:t>
      </w:r>
      <w:r w:rsidR="0083656E" w:rsidRPr="00D320DD">
        <w:rPr>
          <w:rFonts w:ascii="Times New Roman" w:hAnsi="Times New Roman" w:cs="Times New Roman"/>
        </w:rPr>
        <w:t>.3. Ademais, pela característica do objeto aqui tratado, há necessidade de capacitação de servidores para fiscalização e gestão contratual.</w:t>
      </w:r>
    </w:p>
    <w:p w:rsidR="009302A8" w:rsidRPr="00D320DD" w:rsidRDefault="0083656E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t>SEÇÃO 1</w:t>
      </w:r>
      <w:r w:rsidR="00CA6440" w:rsidRPr="00D320DD">
        <w:rPr>
          <w:rFonts w:ascii="Times New Roman" w:hAnsi="Times New Roman" w:cs="Times New Roman"/>
          <w:b/>
          <w:u w:val="single"/>
        </w:rPr>
        <w:t>1</w:t>
      </w:r>
      <w:r w:rsidRPr="00D320DD">
        <w:rPr>
          <w:rFonts w:ascii="Times New Roman" w:hAnsi="Times New Roman" w:cs="Times New Roman"/>
          <w:b/>
          <w:u w:val="single"/>
        </w:rPr>
        <w:t xml:space="preserve"> - CONTRATAÇÕES CORRELATAS OU INTERDEPENDENTES</w:t>
      </w:r>
      <w:r w:rsidR="00CA6440" w:rsidRPr="00D320DD">
        <w:rPr>
          <w:rFonts w:ascii="Times New Roman" w:hAnsi="Times New Roman" w:cs="Times New Roman"/>
        </w:rPr>
        <w:t xml:space="preserve"> (inciso VIII do Art. 59 do Decreto nº 3.927/2023 e inciso XI do §1º do Art. 18 da Lei nº 14.133/2021).</w:t>
      </w:r>
    </w:p>
    <w:p w:rsidR="009302A8" w:rsidRDefault="0083656E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</w:rPr>
        <w:t>1</w:t>
      </w:r>
      <w:r w:rsidR="00CC6D9F">
        <w:rPr>
          <w:rFonts w:ascii="Times New Roman" w:hAnsi="Times New Roman" w:cs="Times New Roman"/>
        </w:rPr>
        <w:t>1</w:t>
      </w:r>
      <w:r w:rsidRPr="00D320DD">
        <w:rPr>
          <w:rFonts w:ascii="Times New Roman" w:hAnsi="Times New Roman" w:cs="Times New Roman"/>
        </w:rPr>
        <w:t xml:space="preserve">.1. Para atendimento da finalidade da contratação, </w:t>
      </w:r>
      <w:r w:rsidR="00BC79D8" w:rsidRPr="00D320DD">
        <w:rPr>
          <w:rFonts w:ascii="Times New Roman" w:hAnsi="Times New Roman" w:cs="Times New Roman"/>
        </w:rPr>
        <w:t>n</w:t>
      </w:r>
      <w:r w:rsidRPr="00D320DD">
        <w:rPr>
          <w:rFonts w:ascii="Times New Roman" w:hAnsi="Times New Roman" w:cs="Times New Roman"/>
        </w:rPr>
        <w:t xml:space="preserve">ão </w:t>
      </w:r>
      <w:r w:rsidR="00BC79D8" w:rsidRPr="00D320DD">
        <w:rPr>
          <w:rFonts w:ascii="Times New Roman" w:hAnsi="Times New Roman" w:cs="Times New Roman"/>
        </w:rPr>
        <w:t xml:space="preserve">há </w:t>
      </w:r>
      <w:r w:rsidRPr="00D320DD">
        <w:rPr>
          <w:rFonts w:ascii="Times New Roman" w:hAnsi="Times New Roman" w:cs="Times New Roman"/>
        </w:rPr>
        <w:t>contratações correlatas e/ou interdepe</w:t>
      </w:r>
      <w:r w:rsidR="00F65865" w:rsidRPr="00D320DD">
        <w:rPr>
          <w:rFonts w:ascii="Times New Roman" w:hAnsi="Times New Roman" w:cs="Times New Roman"/>
        </w:rPr>
        <w:t>ndentes da presente contratação.</w:t>
      </w:r>
    </w:p>
    <w:p w:rsidR="009F5067" w:rsidRDefault="009F5067">
      <w:pPr>
        <w:jc w:val="both"/>
        <w:rPr>
          <w:rFonts w:ascii="Times New Roman" w:hAnsi="Times New Roman" w:cs="Times New Roman"/>
        </w:rPr>
      </w:pPr>
    </w:p>
    <w:p w:rsidR="009F5067" w:rsidRDefault="009F5067">
      <w:pPr>
        <w:jc w:val="both"/>
        <w:rPr>
          <w:rFonts w:ascii="Times New Roman" w:hAnsi="Times New Roman" w:cs="Times New Roman"/>
        </w:rPr>
      </w:pPr>
    </w:p>
    <w:p w:rsidR="009F5067" w:rsidRDefault="009F5067">
      <w:pPr>
        <w:jc w:val="both"/>
        <w:rPr>
          <w:rFonts w:ascii="Times New Roman" w:hAnsi="Times New Roman" w:cs="Times New Roman"/>
        </w:rPr>
      </w:pPr>
    </w:p>
    <w:p w:rsidR="009F5067" w:rsidRDefault="009F5067">
      <w:pPr>
        <w:jc w:val="both"/>
        <w:rPr>
          <w:rFonts w:ascii="Times New Roman" w:hAnsi="Times New Roman" w:cs="Times New Roman"/>
        </w:rPr>
      </w:pPr>
    </w:p>
    <w:p w:rsidR="009F5067" w:rsidRDefault="009F5067">
      <w:pPr>
        <w:jc w:val="both"/>
        <w:rPr>
          <w:rFonts w:ascii="Times New Roman" w:hAnsi="Times New Roman" w:cs="Times New Roman"/>
        </w:rPr>
      </w:pPr>
    </w:p>
    <w:p w:rsidR="009F5067" w:rsidRPr="00D320DD" w:rsidRDefault="009F5067">
      <w:pPr>
        <w:jc w:val="both"/>
        <w:rPr>
          <w:rFonts w:ascii="Times New Roman" w:hAnsi="Times New Roman" w:cs="Times New Roman"/>
        </w:rPr>
      </w:pPr>
    </w:p>
    <w:p w:rsidR="007B2D8C" w:rsidRPr="00C504E9" w:rsidRDefault="007B2D8C" w:rsidP="00851DA0">
      <w:pPr>
        <w:jc w:val="both"/>
        <w:rPr>
          <w:rFonts w:ascii="Times New Roman" w:hAnsi="Times New Roman" w:cs="Times New Roman"/>
          <w:b/>
          <w:color w:val="FF0000"/>
          <w:u w:val="single"/>
        </w:rPr>
      </w:pPr>
    </w:p>
    <w:p w:rsidR="00851DA0" w:rsidRPr="00D320DD" w:rsidRDefault="00851DA0" w:rsidP="00851DA0">
      <w:pPr>
        <w:jc w:val="both"/>
        <w:rPr>
          <w:rFonts w:ascii="Times New Roman" w:hAnsi="Times New Roman" w:cs="Times New Roman"/>
        </w:rPr>
      </w:pPr>
      <w:r w:rsidRPr="00D320DD">
        <w:rPr>
          <w:rFonts w:ascii="Times New Roman" w:hAnsi="Times New Roman" w:cs="Times New Roman"/>
          <w:b/>
          <w:u w:val="single"/>
        </w:rPr>
        <w:lastRenderedPageBreak/>
        <w:t>SEÇÃO 12 - POSSÍVEIS IMPACTOS AMBIENTAIS E MEDIDAS MITIGADORAS</w:t>
      </w:r>
      <w:r w:rsidRPr="00D320DD">
        <w:rPr>
          <w:rFonts w:ascii="Times New Roman" w:hAnsi="Times New Roman" w:cs="Times New Roman"/>
        </w:rPr>
        <w:t xml:space="preserve"> (inciso XII do Art. 59 do Decreto nº 3.927/2023 e inciso XII do §1º do Art. 18 da Lei nº 14.133/2021).</w:t>
      </w:r>
    </w:p>
    <w:p w:rsidR="00C84B75" w:rsidRPr="008D0410" w:rsidRDefault="00C84B75" w:rsidP="00C84B75">
      <w:pPr>
        <w:ind w:firstLine="284"/>
        <w:jc w:val="both"/>
        <w:rPr>
          <w:rFonts w:ascii="Bookman Old Style" w:eastAsia="Arial" w:hAnsi="Bookman Old Style" w:cs="Arial"/>
        </w:rPr>
      </w:pPr>
      <w:r w:rsidRPr="008D0410">
        <w:rPr>
          <w:rFonts w:ascii="Bookman Old Style" w:eastAsia="Arial" w:hAnsi="Bookman Old Style" w:cs="Arial"/>
        </w:rPr>
        <w:t>Os serviços prestados pela empresa contratada deverão fundamentar-se no uso racional de recursos e equipamentos, de forma a evitar e prevenir o desperdício de insumos e material consumidos, bem como a geração de resíduos, além do desperdício de água e consumo excessivo de energia. Sempre que possível fazer uso de energia renovável.</w:t>
      </w:r>
    </w:p>
    <w:p w:rsidR="00C84B75" w:rsidRPr="008D0410" w:rsidRDefault="00C84B75" w:rsidP="00C84B75">
      <w:pPr>
        <w:ind w:firstLine="284"/>
        <w:jc w:val="both"/>
        <w:rPr>
          <w:rFonts w:ascii="Bookman Old Style" w:eastAsia="Arial" w:hAnsi="Bookman Old Style" w:cs="Arial"/>
        </w:rPr>
      </w:pPr>
      <w:r w:rsidRPr="008D0410">
        <w:rPr>
          <w:rFonts w:ascii="Bookman Old Style" w:eastAsia="Arial" w:hAnsi="Bookman Old Style" w:cs="Arial"/>
        </w:rPr>
        <w:t>É responsabilidade da Contratada observar e cumprir a legislação vigente para disposição adequada dos resíduos.</w:t>
      </w:r>
    </w:p>
    <w:p w:rsidR="00FC0D4A" w:rsidRPr="008849C3" w:rsidRDefault="00FC0D4A" w:rsidP="00FC0D4A">
      <w:pPr>
        <w:jc w:val="both"/>
        <w:rPr>
          <w:rFonts w:ascii="Times New Roman" w:hAnsi="Times New Roman" w:cs="Times New Roman"/>
        </w:rPr>
      </w:pPr>
      <w:r w:rsidRPr="008849C3">
        <w:rPr>
          <w:rFonts w:ascii="Times New Roman" w:hAnsi="Times New Roman" w:cs="Times New Roman"/>
          <w:b/>
          <w:u w:val="single"/>
        </w:rPr>
        <w:t xml:space="preserve">SEÇÃO 13 – </w:t>
      </w:r>
      <w:r w:rsidR="00851DA0" w:rsidRPr="008849C3">
        <w:rPr>
          <w:rFonts w:ascii="Times New Roman" w:hAnsi="Times New Roman" w:cs="Times New Roman"/>
          <w:b/>
          <w:u w:val="single"/>
        </w:rPr>
        <w:t xml:space="preserve">POSICIONAMENTO CONCLUSIVO SOBRE A ADEQUAÇÃO </w:t>
      </w:r>
      <w:r w:rsidR="00A31CE4" w:rsidRPr="008849C3">
        <w:rPr>
          <w:rFonts w:ascii="Times New Roman" w:hAnsi="Times New Roman" w:cs="Times New Roman"/>
          <w:b/>
          <w:u w:val="single"/>
        </w:rPr>
        <w:t xml:space="preserve">DA VIABILIDADE DA </w:t>
      </w:r>
      <w:r w:rsidRPr="008849C3">
        <w:rPr>
          <w:rFonts w:ascii="Times New Roman" w:hAnsi="Times New Roman" w:cs="Times New Roman"/>
          <w:b/>
          <w:u w:val="single"/>
        </w:rPr>
        <w:t>CONTRATAÇÃO</w:t>
      </w:r>
      <w:r w:rsidR="00851DA0" w:rsidRPr="008849C3">
        <w:rPr>
          <w:rFonts w:ascii="Times New Roman" w:hAnsi="Times New Roman" w:cs="Times New Roman"/>
        </w:rPr>
        <w:t xml:space="preserve"> (inciso XIII do Art. 59 do Decreto nº 3.927/2023 e inciso XIII do §1º do Art. 18 da Lei nº 14.133/2021).</w:t>
      </w:r>
    </w:p>
    <w:p w:rsidR="00EF0946" w:rsidRDefault="00EF0946" w:rsidP="00EF0946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rFonts w:ascii="Arial" w:eastAsia="Arial" w:hAnsi="Arial" w:cs="Arial"/>
        </w:rPr>
      </w:pPr>
      <w:r w:rsidRPr="008849C3">
        <w:rPr>
          <w:rFonts w:ascii="Arial" w:eastAsia="Arial" w:hAnsi="Arial" w:cs="Arial"/>
        </w:rPr>
        <w:t>A contratação configura viável e necessária, tendo os estudos preliminares evidenciado que a solução é possível, técnica e economicamente.</w:t>
      </w:r>
    </w:p>
    <w:p w:rsidR="009302A8" w:rsidRPr="0018215E" w:rsidRDefault="0083656E">
      <w:pPr>
        <w:jc w:val="both"/>
        <w:rPr>
          <w:rFonts w:ascii="Times New Roman" w:hAnsi="Times New Roman" w:cs="Times New Roman"/>
        </w:rPr>
      </w:pPr>
      <w:r w:rsidRPr="0018215E">
        <w:rPr>
          <w:rFonts w:ascii="Times New Roman" w:hAnsi="Times New Roman" w:cs="Times New Roman"/>
        </w:rPr>
        <w:t>Versão do Doc. Padrão 0</w:t>
      </w:r>
      <w:r w:rsidR="004045E6">
        <w:rPr>
          <w:rFonts w:ascii="Times New Roman" w:hAnsi="Times New Roman" w:cs="Times New Roman"/>
        </w:rPr>
        <w:t>1</w:t>
      </w:r>
      <w:r w:rsidR="00FC0D4A" w:rsidRPr="0018215E">
        <w:rPr>
          <w:rFonts w:ascii="Times New Roman" w:hAnsi="Times New Roman" w:cs="Times New Roman"/>
        </w:rPr>
        <w:t>/2024</w:t>
      </w:r>
    </w:p>
    <w:p w:rsidR="009302A8" w:rsidRPr="002B7B2F" w:rsidRDefault="00FC0D4A">
      <w:pPr>
        <w:jc w:val="both"/>
        <w:rPr>
          <w:rFonts w:ascii="Times New Roman" w:hAnsi="Times New Roman" w:cs="Times New Roman"/>
          <w:color w:val="FF0000"/>
        </w:rPr>
      </w:pPr>
      <w:r w:rsidRPr="0018215E">
        <w:rPr>
          <w:rFonts w:ascii="Times New Roman" w:hAnsi="Times New Roman" w:cs="Times New Roman"/>
        </w:rPr>
        <w:t>São Jorge D’Oeste – PR, aos</w:t>
      </w:r>
      <w:r w:rsidRPr="006E5C2C">
        <w:rPr>
          <w:rFonts w:ascii="Times New Roman" w:hAnsi="Times New Roman" w:cs="Times New Roman"/>
        </w:rPr>
        <w:t xml:space="preserve"> </w:t>
      </w:r>
      <w:r w:rsidR="002B7B2F" w:rsidRPr="006E5C2C">
        <w:rPr>
          <w:rFonts w:ascii="Times New Roman" w:hAnsi="Times New Roman" w:cs="Times New Roman"/>
        </w:rPr>
        <w:t xml:space="preserve">07 </w:t>
      </w:r>
      <w:r w:rsidRPr="006E5C2C">
        <w:rPr>
          <w:rFonts w:ascii="Times New Roman" w:hAnsi="Times New Roman" w:cs="Times New Roman"/>
        </w:rPr>
        <w:t>dias do mês de</w:t>
      </w:r>
      <w:r w:rsidR="00713311" w:rsidRPr="006E5C2C">
        <w:rPr>
          <w:rFonts w:ascii="Times New Roman" w:hAnsi="Times New Roman" w:cs="Times New Roman"/>
        </w:rPr>
        <w:t xml:space="preserve"> </w:t>
      </w:r>
      <w:r w:rsidR="002B7B2F" w:rsidRPr="006E5C2C">
        <w:rPr>
          <w:rFonts w:ascii="Times New Roman" w:hAnsi="Times New Roman" w:cs="Times New Roman"/>
        </w:rPr>
        <w:t>AGOSTO</w:t>
      </w:r>
      <w:r w:rsidRPr="006E5C2C">
        <w:rPr>
          <w:rFonts w:ascii="Times New Roman" w:hAnsi="Times New Roman" w:cs="Times New Roman"/>
        </w:rPr>
        <w:t xml:space="preserve"> de </w:t>
      </w:r>
      <w:r w:rsidR="0083656E" w:rsidRPr="006E5C2C">
        <w:rPr>
          <w:rFonts w:ascii="Times New Roman" w:hAnsi="Times New Roman" w:cs="Times New Roman"/>
        </w:rPr>
        <w:t>202</w:t>
      </w:r>
      <w:r w:rsidR="007B2D8C" w:rsidRPr="006E5C2C">
        <w:rPr>
          <w:rFonts w:ascii="Times New Roman" w:hAnsi="Times New Roman" w:cs="Times New Roman"/>
        </w:rPr>
        <w:t>5</w:t>
      </w:r>
      <w:r w:rsidR="0083656E" w:rsidRPr="006E5C2C">
        <w:rPr>
          <w:rFonts w:ascii="Times New Roman" w:hAnsi="Times New Roman" w:cs="Times New Roman"/>
        </w:rPr>
        <w:t>.</w:t>
      </w:r>
    </w:p>
    <w:p w:rsidR="009F5067" w:rsidRDefault="009F5067" w:rsidP="006A19D9">
      <w:pPr>
        <w:jc w:val="both"/>
        <w:rPr>
          <w:rFonts w:ascii="Times New Roman" w:hAnsi="Times New Roman" w:cs="Times New Roman"/>
        </w:rPr>
      </w:pPr>
    </w:p>
    <w:p w:rsidR="009F5067" w:rsidRDefault="009F5067" w:rsidP="006A19D9">
      <w:pPr>
        <w:jc w:val="both"/>
        <w:rPr>
          <w:rFonts w:ascii="Times New Roman" w:hAnsi="Times New Roman" w:cs="Times New Roman"/>
        </w:rPr>
      </w:pPr>
    </w:p>
    <w:p w:rsidR="009F5067" w:rsidRDefault="009F5067" w:rsidP="006A19D9">
      <w:pPr>
        <w:jc w:val="both"/>
        <w:rPr>
          <w:rFonts w:ascii="Times New Roman" w:hAnsi="Times New Roman" w:cs="Times New Roman"/>
        </w:rPr>
      </w:pPr>
    </w:p>
    <w:p w:rsidR="009F5067" w:rsidRDefault="009F5067" w:rsidP="006A19D9">
      <w:pPr>
        <w:jc w:val="both"/>
        <w:rPr>
          <w:rFonts w:ascii="Times New Roman" w:hAnsi="Times New Roman" w:cs="Times New Roman"/>
        </w:rPr>
      </w:pPr>
    </w:p>
    <w:p w:rsidR="006A19D9" w:rsidRPr="0018215E" w:rsidRDefault="00EF0946" w:rsidP="006A19D9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062A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A5383" wp14:editId="4C928176">
                <wp:simplePos x="0" y="0"/>
                <wp:positionH relativeFrom="margin">
                  <wp:align>center</wp:align>
                </wp:positionH>
                <wp:positionV relativeFrom="paragraph">
                  <wp:posOffset>319405</wp:posOffset>
                </wp:positionV>
                <wp:extent cx="2366645" cy="962025"/>
                <wp:effectExtent l="0" t="0" r="0" b="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66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946" w:rsidRDefault="00EF0946" w:rsidP="00EF0946">
                            <w:pPr>
                              <w:jc w:val="center"/>
                            </w:pPr>
                            <w:r>
                              <w:t>Glaciano de Oliveira</w:t>
                            </w:r>
                          </w:p>
                          <w:p w:rsidR="00EF0946" w:rsidRDefault="00EF0946" w:rsidP="00EF0946">
                            <w:pPr>
                              <w:jc w:val="center"/>
                            </w:pPr>
                            <w:r>
                              <w:t>Engº CivilCREA/PR n157785/D</w:t>
                            </w:r>
                          </w:p>
                          <w:p w:rsidR="00EF0946" w:rsidRDefault="00EF0946" w:rsidP="00EF0946">
                            <w:pPr>
                              <w:jc w:val="center"/>
                            </w:pPr>
                            <w:r>
                              <w:t>Decreto- 2664/2018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A5383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0;margin-top:25.15pt;width:186.35pt;height:75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ktNAIAAFkEAAAOAAAAZHJzL2Uyb0RvYy54bWysVMGO2jAQvVfqP1i+l4QspF1EWFFWVJXQ&#10;7kpQ7dk4DrHkeFzbkNCv79gJLNr2VPXijGfGM573njN/6BpFTsI6Cbqg41FKidAcSqkPBf2xW3/6&#10;QonzTJdMgRYFPQtHHxYfP8xbMxMZ1KBKYQkW0W7WmoLW3ptZkjhei4a5ERihMViBbZjHrT0kpWUt&#10;Vm9UkqVpnrRgS2OBC+fQ+9gH6SLWryrB/XNVOeGJKijezcfVxnUf1mQxZ7ODZaaWfLgG+4dbNExq&#10;bHot9cg8I0cr/yjVSG7BQeVHHJoEqkpyEWfAacbpu2m2NTMizoLgOHOFyf2/svzp9GKJLJG7nBLN&#10;GuRoxWTHSCnITnQeCAYQpda4GSZvDab77it0eOLid+gMw3eVbcIXxyIYR7zPV4yxFOHozO7yPJ9M&#10;KeEYu8+zNJuGMsnbaWOd/yagIcEoqEUOI7TstHG+T72khGYa1lKpyKPSpC1ofjdN44FrBIsrjT3C&#10;DP1dg+W7fTcMtofyjHNZ6PXhDF9LbL5hzr8wi4LAUVDk/hmXSgE2gcGipAb762/+kI88YZSSFgVW&#10;UPfzyKygRH3XyOD9eDIJioybyfRzhht7G9nfRvSxWQFqeIzPyfBohnyvLmZloXnFt7AMXTHENMfe&#10;BfUXc+V72eNb4mK5jEmoQcP8Rm8ND6UDnAHaXffKrBnw98jcE1ykyGbvaOhzeyKWRw+VjBwFgHtU&#10;B9xRv5Hl4a2FB3K7j1lvf4TFbwAAAP//AwBQSwMEFAAGAAgAAAAhALVH0AffAAAABwEAAA8AAABk&#10;cnMvZG93bnJldi54bWxMj0FLw0AUhO+C/2F5gje725TaEPNSSqAIoofWXry9ZF+TYHY3Zrdt9Ne7&#10;nuxxmGHmm3w9mV6cefSdswjzmQLBtna6sw3C4X37kILwgaym3llG+GYP6+L2JqdMu4vd8XkfGhFL&#10;rM8IoQ1hyKT0dcuG/MwNbKN3dKOhEOXYSD3SJZabXiZKPUpDnY0LLQ1ctlx/7k8G4aXcvtGuSkz6&#10;05fPr8fN8HX4WCLe302bJxCBp/Afhj/8iA5FZKrcyWoveoR4JCAs1QJEdBerZAWiQkjUPAVZ5PKa&#10;v/gFAAD//wMAUEsBAi0AFAAGAAgAAAAhALaDOJL+AAAA4QEAABMAAAAAAAAAAAAAAAAAAAAAAFtD&#10;b250ZW50X1R5cGVzXS54bWxQSwECLQAUAAYACAAAACEAOP0h/9YAAACUAQAACwAAAAAAAAAAAAAA&#10;AAAvAQAAX3JlbHMvLnJlbHNQSwECLQAUAAYACAAAACEA0dJJLTQCAABZBAAADgAAAAAAAAAAAAAA&#10;AAAuAgAAZHJzL2Uyb0RvYy54bWxQSwECLQAUAAYACAAAACEAtUfQB98AAAAHAQAADwAAAAAAAAAA&#10;AAAAAACOBAAAZHJzL2Rvd25yZXYueG1sUEsFBgAAAAAEAAQA8wAAAJoFAAAAAA==&#10;" filled="f" stroked="f" strokeweight=".5pt">
                <v:textbox>
                  <w:txbxContent>
                    <w:p w:rsidR="00EF0946" w:rsidRDefault="00EF0946" w:rsidP="00EF0946">
                      <w:pPr>
                        <w:jc w:val="center"/>
                      </w:pPr>
                      <w:r>
                        <w:t>Glaciano de Oliveira</w:t>
                      </w:r>
                    </w:p>
                    <w:p w:rsidR="00EF0946" w:rsidRDefault="00EF0946" w:rsidP="00EF0946">
                      <w:pPr>
                        <w:jc w:val="center"/>
                      </w:pPr>
                      <w:r>
                        <w:t>Engº CivilCREA/PR n157785/D</w:t>
                      </w:r>
                    </w:p>
                    <w:p w:rsidR="00EF0946" w:rsidRDefault="00EF0946" w:rsidP="00EF0946">
                      <w:pPr>
                        <w:jc w:val="center"/>
                      </w:pPr>
                      <w:r>
                        <w:t>Decreto- 2664/2018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A19D9" w:rsidRPr="0018215E" w:rsidSect="008A6369">
      <w:headerReference w:type="default" r:id="rId11"/>
      <w:footerReference w:type="default" r:id="rId12"/>
      <w:pgSz w:w="11906" w:h="16838"/>
      <w:pgMar w:top="1701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A4" w:rsidRDefault="002B56A4">
      <w:pPr>
        <w:spacing w:after="0" w:line="240" w:lineRule="auto"/>
      </w:pPr>
      <w:r>
        <w:separator/>
      </w:r>
    </w:p>
  </w:endnote>
  <w:endnote w:type="continuationSeparator" w:id="0">
    <w:p w:rsidR="002B56A4" w:rsidRDefault="002B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0708171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067C" w:rsidRPr="007B5385" w:rsidRDefault="0035067C" w:rsidP="008B27CE">
            <w:pPr>
              <w:pStyle w:val="Rodap"/>
              <w:rPr>
                <w:color w:val="8496B0" w:themeColor="text2" w:themeTint="99"/>
                <w:spacing w:val="60"/>
                <w:sz w:val="16"/>
                <w:szCs w:val="16"/>
              </w:rPr>
            </w:pPr>
            <w:r>
              <w:rPr>
                <w:color w:val="8496B0" w:themeColor="text2" w:themeTint="99"/>
                <w:spacing w:val="60"/>
              </w:rPr>
              <w:tab/>
            </w:r>
            <w:r>
              <w:rPr>
                <w:color w:val="8496B0" w:themeColor="text2" w:themeTint="99"/>
                <w:spacing w:val="60"/>
              </w:rPr>
              <w:tab/>
            </w:r>
          </w:p>
          <w:p w:rsidR="0035067C" w:rsidRPr="00F64FEB" w:rsidRDefault="0035067C" w:rsidP="008B27CE">
            <w:pPr>
              <w:pStyle w:val="Rodap"/>
              <w:rPr>
                <w:rFonts w:ascii="Times New Roman" w:hAnsi="Times New Roman" w:cs="Times New Roman"/>
                <w:sz w:val="12"/>
                <w:szCs w:val="12"/>
              </w:rPr>
            </w:pPr>
            <w:r w:rsidRPr="00F64FEB">
              <w:rPr>
                <w:rFonts w:ascii="Times New Roman" w:hAnsi="Times New Roman" w:cs="Times New Roman"/>
                <w:sz w:val="12"/>
                <w:szCs w:val="12"/>
              </w:rPr>
              <w:t>Câmara Nacional de Modelos de Licitações e Contratos da Consultoria-Geral da União</w:t>
            </w:r>
          </w:p>
          <w:p w:rsidR="0035067C" w:rsidRPr="00F64FEB" w:rsidRDefault="0035067C" w:rsidP="008B27CE">
            <w:pPr>
              <w:pStyle w:val="Rodap"/>
              <w:rPr>
                <w:rFonts w:ascii="Times New Roman" w:hAnsi="Times New Roman" w:cs="Times New Roman"/>
                <w:sz w:val="12"/>
                <w:szCs w:val="12"/>
              </w:rPr>
            </w:pPr>
            <w:r w:rsidRPr="00F64FEB">
              <w:rPr>
                <w:rFonts w:ascii="Times New Roman" w:hAnsi="Times New Roman" w:cs="Times New Roman"/>
                <w:sz w:val="12"/>
                <w:szCs w:val="12"/>
              </w:rPr>
              <w:t>Atualização: dezembro/2023</w:t>
            </w:r>
          </w:p>
          <w:p w:rsidR="0035067C" w:rsidRPr="004045E6" w:rsidRDefault="0035067C" w:rsidP="008B27CE">
            <w:pPr>
              <w:pStyle w:val="Rodap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Estudo Técnico </w:t>
            </w:r>
            <w:r w:rsidRPr="004045E6">
              <w:rPr>
                <w:rFonts w:ascii="Times New Roman" w:hAnsi="Times New Roman" w:cs="Times New Roman"/>
                <w:sz w:val="12"/>
                <w:szCs w:val="12"/>
              </w:rPr>
              <w:t>Preliminar Aquisições e Serviços sem mão de obra</w:t>
            </w:r>
          </w:p>
          <w:p w:rsidR="0035067C" w:rsidRPr="00F64FEB" w:rsidRDefault="0035067C" w:rsidP="008B27CE">
            <w:pPr>
              <w:pStyle w:val="Rodap"/>
              <w:rPr>
                <w:rFonts w:ascii="Times New Roman" w:hAnsi="Times New Roman" w:cs="Times New Roman"/>
                <w:color w:val="222A35" w:themeColor="text2" w:themeShade="80"/>
                <w:sz w:val="16"/>
                <w:szCs w:val="16"/>
              </w:rPr>
            </w:pPr>
            <w:r w:rsidRPr="00F64FEB">
              <w:rPr>
                <w:rFonts w:ascii="Times New Roman" w:hAnsi="Times New Roman" w:cs="Times New Roman"/>
                <w:sz w:val="12"/>
                <w:szCs w:val="12"/>
              </w:rPr>
              <w:t>Para Pregão Eletrônico</w:t>
            </w:r>
            <w:r w:rsidRPr="00F64FE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F64FEB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35067C" w:rsidRPr="00F64FEB" w:rsidRDefault="0035067C" w:rsidP="008B27CE">
            <w:pPr>
              <w:pStyle w:val="Rodap"/>
              <w:rPr>
                <w:rFonts w:ascii="Times New Roman" w:hAnsi="Times New Roman" w:cs="Times New Roman"/>
                <w:sz w:val="12"/>
                <w:szCs w:val="12"/>
              </w:rPr>
            </w:pPr>
            <w:r w:rsidRPr="00F64FEB">
              <w:rPr>
                <w:rFonts w:ascii="Times New Roman" w:hAnsi="Times New Roman" w:cs="Times New Roman"/>
                <w:sz w:val="12"/>
                <w:szCs w:val="12"/>
              </w:rPr>
              <w:t>Aprovado pela Equipe de Contratação - São Jorge D’Oeste/PR</w:t>
            </w:r>
          </w:p>
          <w:p w:rsidR="0035067C" w:rsidRPr="00307424" w:rsidRDefault="0035067C" w:rsidP="008B27CE">
            <w:pPr>
              <w:pStyle w:val="Rodap"/>
              <w:jc w:val="right"/>
              <w:rPr>
                <w:sz w:val="16"/>
                <w:szCs w:val="16"/>
              </w:rPr>
            </w:pPr>
            <w:r w:rsidRPr="00F64FEB">
              <w:rPr>
                <w:rFonts w:ascii="Times New Roman" w:hAnsi="Times New Roman" w:cs="Times New Roman"/>
                <w:sz w:val="16"/>
                <w:szCs w:val="16"/>
              </w:rPr>
              <w:t xml:space="preserve">Página </w: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F506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11</w: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64FEB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F506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11</w:t>
            </w:r>
            <w:r w:rsidRPr="00F64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067C" w:rsidRDefault="0035067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A4" w:rsidRDefault="002B56A4">
      <w:pPr>
        <w:spacing w:after="0" w:line="240" w:lineRule="auto"/>
      </w:pPr>
      <w:r>
        <w:separator/>
      </w:r>
    </w:p>
  </w:footnote>
  <w:footnote w:type="continuationSeparator" w:id="0">
    <w:p w:rsidR="002B56A4" w:rsidRDefault="002B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7C" w:rsidRDefault="0035067C" w:rsidP="00C87226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6228E4" wp14:editId="42C776A3">
              <wp:simplePos x="0" y="0"/>
              <wp:positionH relativeFrom="column">
                <wp:posOffset>2453640</wp:posOffset>
              </wp:positionH>
              <wp:positionV relativeFrom="paragraph">
                <wp:posOffset>-182881</wp:posOffset>
              </wp:positionV>
              <wp:extent cx="2838450" cy="790575"/>
              <wp:effectExtent l="0" t="0" r="19050" b="28575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8450" cy="790575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067C" w:rsidRPr="0018215E" w:rsidRDefault="0035067C" w:rsidP="00C8722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18215E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 xml:space="preserve">ESTUDO TÉCNICO PRELIMINAR     Nº  </w:t>
                          </w:r>
                          <w:r w:rsidR="00713311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106</w:t>
                          </w:r>
                          <w:r w:rsidRPr="0018215E"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/202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5 SECRETARIA DE OBRAS, INFRAESTRUTURA RURAL E SERVIÇOS URBANOS</w:t>
                          </w:r>
                        </w:p>
                        <w:p w:rsidR="0035067C" w:rsidRPr="0018215E" w:rsidRDefault="0035067C" w:rsidP="00C87226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18215E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Padronização 01/2024 – Modelo aprovado pela Secretaria de Administração e pela Controladoria Interna. Outubro/2024.</w:t>
                          </w:r>
                        </w:p>
                        <w:p w:rsidR="0035067C" w:rsidRPr="0018215E" w:rsidRDefault="0035067C" w:rsidP="00C87226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228E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193.2pt;margin-top:-14.4pt;width:223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ZOwRAIAALsEAAAOAAAAZHJzL2Uyb0RvYy54bWysVF1v0zAUfUfiP1h+Z0m7lm7R0ml0gJDG&#10;h9j4AbeO3VhzfIPtNSm/nmsnDQWkPSBeLDv3nnPP/crVdd8YtpfOa7Qln53lnEkrsNJ2V/JvD+9e&#10;XXDmA9gKDFpZ8oP0/Hr98sVV1xZyjjWaSjpGJNYXXVvyOoS2yDIvatmAP8NWWjIqdA0EerpdVjno&#10;iL0x2TzPX2cduqp1KKT39PV2MPJ14ldKivBZKS8DMyUnbSGdLp3beGbrKyh2Dtpai1EG/IOKBrSl&#10;oBPVLQRgT07/RdVo4dCjCmcCmwyV0kKmHCibWf5HNvc1tDLlQsXx7VQm//9oxaf9F8d0VfLzfMWZ&#10;hYaatAHdA6ske5B9QDaPVepaX5DzfUvuoX+DPXU7ZezbOxSPnlnc1GB38sY57GoJFamcRWR2Ah14&#10;fCTZdh+xomDwFDAR9co1sYRUFEbs1K3D1CHSwQR9nF+cXyyWZBJkW13my9UyhYDiiG6dD+8lNixe&#10;Su5oAhI77O98iGqgOLrEYMbGM8p9a6s0DAG0Ge7kGs1Jf5Q8ig8HIwfoV6modFHWUIk4tHJjHNsD&#10;jVv1OKQfWcgzQpQ2ZgKN5fsdZMIRNPpGmEyDPAHz56NN3iki2jABG23RPQ9Wg/8x6yHX2MDQb/tx&#10;DLZYHaiBDodtou2nS43uB2cdbVLJ/fcncJIz88HSEFzOFou4eumxWK7m9HCnlu2pBawgqpIHzobr&#10;JqR1jclYvKFhUTr1MYoalIxiaUNSe8dtjit4+k5ev/45658AAAD//wMAUEsDBBQABgAIAAAAIQAK&#10;evcJ3wAAAAoBAAAPAAAAZHJzL2Rvd25yZXYueG1sTI/BTsMwDIbvSLxDZCRuW8oCo5SmEzAhoWkX&#10;BgeOWeO11RKnarK1vD3mBEfbn35/f7mavBNnHGIXSMPNPAOBVAfbUaPh8+N1loOIyZA1LhBq+MYI&#10;q+ryojSFDSO943mXGsEhFAujoU2pL6SMdYvexHnokfh2CIM3icehkXYwI4d7JxdZtpTedMQfWtPj&#10;S4v1cXfyGjYKj1+qids4Hp7Vm83WW7dZa319NT09gkg4pT8YfvVZHSp22ocT2SicBpUvbxnVMFvk&#10;3IGJXCne7DU83N2DrEr5v0L1AwAA//8DAFBLAQItABQABgAIAAAAIQC2gziS/gAAAOEBAAATAAAA&#10;AAAAAAAAAAAAAAAAAABbQ29udGVudF9UeXBlc10ueG1sUEsBAi0AFAAGAAgAAAAhADj9If/WAAAA&#10;lAEAAAsAAAAAAAAAAAAAAAAALwEAAF9yZWxzLy5yZWxzUEsBAi0AFAAGAAgAAAAhADfxk7BEAgAA&#10;uwQAAA4AAAAAAAAAAAAAAAAALgIAAGRycy9lMm9Eb2MueG1sUEsBAi0AFAAGAAgAAAAhAAp69wnf&#10;AAAACgEAAA8AAAAAAAAAAAAAAAAAngQAAGRycy9kb3ducmV2LnhtbFBLBQYAAAAABAAEAPMAAACq&#10;BQAAAAA=&#10;" fillcolor="white [3201]" strokecolor="black [3200]" strokeweight="1pt">
              <v:textbox>
                <w:txbxContent>
                  <w:p w:rsidR="0035067C" w:rsidRPr="0018215E" w:rsidRDefault="0035067C" w:rsidP="00C8722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18215E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ESTUDO TÉCNICO PRELIMINAR     Nº  </w:t>
                    </w:r>
                    <w:r w:rsidR="00713311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106</w:t>
                    </w:r>
                    <w:r w:rsidRPr="0018215E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/202</w:t>
                    </w: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5 SECRETARIA DE OBRAS, INFRAESTRUTURA RURAL E SERVIÇOS URBANOS</w:t>
                    </w:r>
                  </w:p>
                  <w:p w:rsidR="0035067C" w:rsidRPr="0018215E" w:rsidRDefault="0035067C" w:rsidP="00C87226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18215E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Padronização 01/2024 – Modelo aprovado pela Secretaria de Administração e pela Controladoria Interna. Outubro/2024.</w:t>
                    </w:r>
                  </w:p>
                  <w:p w:rsidR="0035067C" w:rsidRPr="0018215E" w:rsidRDefault="0035067C" w:rsidP="00C87226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91F33D0" wp14:editId="3D13A248">
          <wp:simplePos x="0" y="0"/>
          <wp:positionH relativeFrom="margin">
            <wp:posOffset>24765</wp:posOffset>
          </wp:positionH>
          <wp:positionV relativeFrom="paragraph">
            <wp:posOffset>-154305</wp:posOffset>
          </wp:positionV>
          <wp:extent cx="2038350" cy="561975"/>
          <wp:effectExtent l="0" t="0" r="0" b="9525"/>
          <wp:wrapNone/>
          <wp:docPr id="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94" cy="5619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</w:t>
    </w:r>
  </w:p>
  <w:p w:rsidR="0035067C" w:rsidRDefault="0035067C">
    <w:pPr>
      <w:pStyle w:val="Cabealho"/>
    </w:pPr>
  </w:p>
  <w:p w:rsidR="0035067C" w:rsidRDefault="0035067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1762"/>
    <w:multiLevelType w:val="hybridMultilevel"/>
    <w:tmpl w:val="833041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66DD"/>
    <w:multiLevelType w:val="multilevel"/>
    <w:tmpl w:val="CA7ED5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Nivel2"/>
      <w:lvlText w:val="3.%2."/>
      <w:lvlJc w:val="left"/>
      <w:pPr>
        <w:ind w:left="108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8733384"/>
    <w:multiLevelType w:val="hybridMultilevel"/>
    <w:tmpl w:val="FF920D5E"/>
    <w:lvl w:ilvl="0" w:tplc="15CCB310">
      <w:start w:val="1"/>
      <w:numFmt w:val="decimal"/>
      <w:pStyle w:val="TCCT1"/>
      <w:lvlText w:val="%1."/>
      <w:lvlJc w:val="left"/>
      <w:pPr>
        <w:ind w:left="720" w:hanging="360"/>
      </w:pPr>
    </w:lvl>
    <w:lvl w:ilvl="1" w:tplc="19509428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676E68EE">
      <w:start w:val="1"/>
      <w:numFmt w:val="lowerRoman"/>
      <w:lvlText w:val="%3."/>
      <w:lvlJc w:val="right"/>
      <w:pPr>
        <w:ind w:left="2160" w:hanging="180"/>
      </w:pPr>
    </w:lvl>
    <w:lvl w:ilvl="3" w:tplc="D5DC1B48">
      <w:start w:val="1"/>
      <w:numFmt w:val="decimal"/>
      <w:lvlText w:val="%4."/>
      <w:lvlJc w:val="left"/>
      <w:pPr>
        <w:ind w:left="2880" w:hanging="360"/>
      </w:pPr>
    </w:lvl>
    <w:lvl w:ilvl="4" w:tplc="001CA922">
      <w:start w:val="1"/>
      <w:numFmt w:val="lowerLetter"/>
      <w:lvlText w:val="%5."/>
      <w:lvlJc w:val="left"/>
      <w:pPr>
        <w:ind w:left="3600" w:hanging="360"/>
      </w:pPr>
    </w:lvl>
    <w:lvl w:ilvl="5" w:tplc="26EA35E4">
      <w:start w:val="1"/>
      <w:numFmt w:val="lowerRoman"/>
      <w:lvlText w:val="%6."/>
      <w:lvlJc w:val="right"/>
      <w:pPr>
        <w:ind w:left="4320" w:hanging="180"/>
      </w:pPr>
    </w:lvl>
    <w:lvl w:ilvl="6" w:tplc="FD822C30">
      <w:start w:val="1"/>
      <w:numFmt w:val="decimal"/>
      <w:lvlText w:val="%7."/>
      <w:lvlJc w:val="left"/>
      <w:pPr>
        <w:ind w:left="5040" w:hanging="360"/>
      </w:pPr>
    </w:lvl>
    <w:lvl w:ilvl="7" w:tplc="AD88BC82">
      <w:start w:val="1"/>
      <w:numFmt w:val="lowerLetter"/>
      <w:lvlText w:val="%8."/>
      <w:lvlJc w:val="left"/>
      <w:pPr>
        <w:ind w:left="5760" w:hanging="360"/>
      </w:pPr>
    </w:lvl>
    <w:lvl w:ilvl="8" w:tplc="7084E1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C100D"/>
    <w:multiLevelType w:val="multilevel"/>
    <w:tmpl w:val="BE36A02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F958E8"/>
    <w:multiLevelType w:val="multilevel"/>
    <w:tmpl w:val="F5C2C3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pStyle w:val="NovoEstilo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C1C90"/>
    <w:multiLevelType w:val="multilevel"/>
    <w:tmpl w:val="31A288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8863EEE"/>
    <w:multiLevelType w:val="hybridMultilevel"/>
    <w:tmpl w:val="FF4827CC"/>
    <w:lvl w:ilvl="0" w:tplc="0DF852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21AE804A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1D2A232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 w:tplc="2556BB6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A59278A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15C0CB38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D47890D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0FDA6D5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4A29930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4C6185"/>
    <w:multiLevelType w:val="hybridMultilevel"/>
    <w:tmpl w:val="DBF85AFA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36EC0"/>
    <w:multiLevelType w:val="hybridMultilevel"/>
    <w:tmpl w:val="756E589C"/>
    <w:lvl w:ilvl="0" w:tplc="4D62192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EAC4464"/>
    <w:multiLevelType w:val="hybridMultilevel"/>
    <w:tmpl w:val="C1E87F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E044D"/>
    <w:multiLevelType w:val="hybridMultilevel"/>
    <w:tmpl w:val="AA54EE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A8"/>
    <w:rsid w:val="00004C94"/>
    <w:rsid w:val="00013D17"/>
    <w:rsid w:val="00016947"/>
    <w:rsid w:val="00033BE8"/>
    <w:rsid w:val="00062767"/>
    <w:rsid w:val="000671E9"/>
    <w:rsid w:val="0008160C"/>
    <w:rsid w:val="000856C2"/>
    <w:rsid w:val="000A1C7F"/>
    <w:rsid w:val="000B3168"/>
    <w:rsid w:val="000C40E7"/>
    <w:rsid w:val="000D4D7F"/>
    <w:rsid w:val="000D5964"/>
    <w:rsid w:val="000E6380"/>
    <w:rsid w:val="000F390C"/>
    <w:rsid w:val="001031A4"/>
    <w:rsid w:val="00106426"/>
    <w:rsid w:val="00113F08"/>
    <w:rsid w:val="001140B3"/>
    <w:rsid w:val="00120360"/>
    <w:rsid w:val="001217F7"/>
    <w:rsid w:val="001254EF"/>
    <w:rsid w:val="00141F6A"/>
    <w:rsid w:val="00144849"/>
    <w:rsid w:val="00147494"/>
    <w:rsid w:val="00156351"/>
    <w:rsid w:val="0018215E"/>
    <w:rsid w:val="001844D0"/>
    <w:rsid w:val="00185EB9"/>
    <w:rsid w:val="00185F86"/>
    <w:rsid w:val="001877A5"/>
    <w:rsid w:val="001A2CB8"/>
    <w:rsid w:val="001A4670"/>
    <w:rsid w:val="001A54D5"/>
    <w:rsid w:val="001B475E"/>
    <w:rsid w:val="001D6CD9"/>
    <w:rsid w:val="001E322F"/>
    <w:rsid w:val="001F0896"/>
    <w:rsid w:val="001F0A92"/>
    <w:rsid w:val="001F5502"/>
    <w:rsid w:val="00211B2A"/>
    <w:rsid w:val="00212D6A"/>
    <w:rsid w:val="00232ACE"/>
    <w:rsid w:val="00234CE9"/>
    <w:rsid w:val="00246D98"/>
    <w:rsid w:val="00253E2A"/>
    <w:rsid w:val="00271736"/>
    <w:rsid w:val="00273541"/>
    <w:rsid w:val="00277594"/>
    <w:rsid w:val="002875D7"/>
    <w:rsid w:val="002900FA"/>
    <w:rsid w:val="002A6DA3"/>
    <w:rsid w:val="002B2E47"/>
    <w:rsid w:val="002B56A4"/>
    <w:rsid w:val="002B7B2F"/>
    <w:rsid w:val="002C40DA"/>
    <w:rsid w:val="002D2543"/>
    <w:rsid w:val="002D6B28"/>
    <w:rsid w:val="002E64D9"/>
    <w:rsid w:val="002E72D2"/>
    <w:rsid w:val="002F4767"/>
    <w:rsid w:val="002F5C23"/>
    <w:rsid w:val="002F6127"/>
    <w:rsid w:val="0035067C"/>
    <w:rsid w:val="003544FF"/>
    <w:rsid w:val="00357143"/>
    <w:rsid w:val="003728F3"/>
    <w:rsid w:val="003B01C9"/>
    <w:rsid w:val="003B7BD5"/>
    <w:rsid w:val="003F3146"/>
    <w:rsid w:val="003F65C9"/>
    <w:rsid w:val="003F696B"/>
    <w:rsid w:val="00402178"/>
    <w:rsid w:val="00402F01"/>
    <w:rsid w:val="004030AC"/>
    <w:rsid w:val="004045E6"/>
    <w:rsid w:val="00415D19"/>
    <w:rsid w:val="004255E4"/>
    <w:rsid w:val="00427E26"/>
    <w:rsid w:val="004300EA"/>
    <w:rsid w:val="00447FD4"/>
    <w:rsid w:val="00462C19"/>
    <w:rsid w:val="00467925"/>
    <w:rsid w:val="004A4420"/>
    <w:rsid w:val="004B4777"/>
    <w:rsid w:val="004B6644"/>
    <w:rsid w:val="004C3D0E"/>
    <w:rsid w:val="004F2E67"/>
    <w:rsid w:val="004F63E4"/>
    <w:rsid w:val="00500A67"/>
    <w:rsid w:val="00502619"/>
    <w:rsid w:val="005069F2"/>
    <w:rsid w:val="005117E8"/>
    <w:rsid w:val="00532280"/>
    <w:rsid w:val="00546745"/>
    <w:rsid w:val="00556DBE"/>
    <w:rsid w:val="00562D6F"/>
    <w:rsid w:val="00573516"/>
    <w:rsid w:val="005947D2"/>
    <w:rsid w:val="005A56B0"/>
    <w:rsid w:val="005B15CD"/>
    <w:rsid w:val="005B60C7"/>
    <w:rsid w:val="005C1E9D"/>
    <w:rsid w:val="005C5136"/>
    <w:rsid w:val="005D2E29"/>
    <w:rsid w:val="005E0504"/>
    <w:rsid w:val="005F56E4"/>
    <w:rsid w:val="00600299"/>
    <w:rsid w:val="00602C4D"/>
    <w:rsid w:val="00605031"/>
    <w:rsid w:val="00622B37"/>
    <w:rsid w:val="0062789F"/>
    <w:rsid w:val="0065326E"/>
    <w:rsid w:val="006749F2"/>
    <w:rsid w:val="00685916"/>
    <w:rsid w:val="006870B0"/>
    <w:rsid w:val="00697D5F"/>
    <w:rsid w:val="006A19D9"/>
    <w:rsid w:val="006A4505"/>
    <w:rsid w:val="006A6CF3"/>
    <w:rsid w:val="006A74CD"/>
    <w:rsid w:val="006B0734"/>
    <w:rsid w:val="006B0B07"/>
    <w:rsid w:val="006B3D21"/>
    <w:rsid w:val="006D78C5"/>
    <w:rsid w:val="006E1478"/>
    <w:rsid w:val="006E42AF"/>
    <w:rsid w:val="006E5C2C"/>
    <w:rsid w:val="006F4CAD"/>
    <w:rsid w:val="0070709F"/>
    <w:rsid w:val="00713311"/>
    <w:rsid w:val="00715152"/>
    <w:rsid w:val="00715A03"/>
    <w:rsid w:val="00721FBA"/>
    <w:rsid w:val="00727C4D"/>
    <w:rsid w:val="00727DC2"/>
    <w:rsid w:val="00731B4A"/>
    <w:rsid w:val="00732627"/>
    <w:rsid w:val="00744C6E"/>
    <w:rsid w:val="007620A2"/>
    <w:rsid w:val="00762CAC"/>
    <w:rsid w:val="00775DDE"/>
    <w:rsid w:val="007824D3"/>
    <w:rsid w:val="00783535"/>
    <w:rsid w:val="00783AAC"/>
    <w:rsid w:val="0078548C"/>
    <w:rsid w:val="00787DD0"/>
    <w:rsid w:val="0079440B"/>
    <w:rsid w:val="00794E62"/>
    <w:rsid w:val="007B2D8C"/>
    <w:rsid w:val="007B5D56"/>
    <w:rsid w:val="007C5F73"/>
    <w:rsid w:val="007E399E"/>
    <w:rsid w:val="007E4710"/>
    <w:rsid w:val="007E5440"/>
    <w:rsid w:val="007E60EB"/>
    <w:rsid w:val="00800A07"/>
    <w:rsid w:val="00804995"/>
    <w:rsid w:val="00811B49"/>
    <w:rsid w:val="0082052A"/>
    <w:rsid w:val="008217BD"/>
    <w:rsid w:val="008342C4"/>
    <w:rsid w:val="0083656E"/>
    <w:rsid w:val="00843CAD"/>
    <w:rsid w:val="00851DA0"/>
    <w:rsid w:val="00852C1B"/>
    <w:rsid w:val="00857B5E"/>
    <w:rsid w:val="00861F31"/>
    <w:rsid w:val="0087107D"/>
    <w:rsid w:val="008757DE"/>
    <w:rsid w:val="008849C3"/>
    <w:rsid w:val="008A6369"/>
    <w:rsid w:val="008B00B6"/>
    <w:rsid w:val="008B27CE"/>
    <w:rsid w:val="008C0E0E"/>
    <w:rsid w:val="008C1B59"/>
    <w:rsid w:val="008C563B"/>
    <w:rsid w:val="008C7E92"/>
    <w:rsid w:val="008D5C12"/>
    <w:rsid w:val="008D71E3"/>
    <w:rsid w:val="008E4A0E"/>
    <w:rsid w:val="008E656D"/>
    <w:rsid w:val="008F36A0"/>
    <w:rsid w:val="00900765"/>
    <w:rsid w:val="009013DE"/>
    <w:rsid w:val="0091178E"/>
    <w:rsid w:val="00920510"/>
    <w:rsid w:val="009302A8"/>
    <w:rsid w:val="00930B5F"/>
    <w:rsid w:val="00933B0E"/>
    <w:rsid w:val="009348F7"/>
    <w:rsid w:val="0094002E"/>
    <w:rsid w:val="00942C8D"/>
    <w:rsid w:val="00943027"/>
    <w:rsid w:val="00947523"/>
    <w:rsid w:val="0096747C"/>
    <w:rsid w:val="0097127D"/>
    <w:rsid w:val="009727C7"/>
    <w:rsid w:val="00974701"/>
    <w:rsid w:val="00974B93"/>
    <w:rsid w:val="009A2AE5"/>
    <w:rsid w:val="009A6BFD"/>
    <w:rsid w:val="009A7B9E"/>
    <w:rsid w:val="009B1308"/>
    <w:rsid w:val="009B365C"/>
    <w:rsid w:val="009B7FBF"/>
    <w:rsid w:val="009D15BF"/>
    <w:rsid w:val="009D59BE"/>
    <w:rsid w:val="009E09D7"/>
    <w:rsid w:val="009E5FE7"/>
    <w:rsid w:val="009F5067"/>
    <w:rsid w:val="00A01D3B"/>
    <w:rsid w:val="00A131AD"/>
    <w:rsid w:val="00A1712E"/>
    <w:rsid w:val="00A175D0"/>
    <w:rsid w:val="00A24A9C"/>
    <w:rsid w:val="00A2621E"/>
    <w:rsid w:val="00A31CE4"/>
    <w:rsid w:val="00A33BC3"/>
    <w:rsid w:val="00A36A09"/>
    <w:rsid w:val="00A61561"/>
    <w:rsid w:val="00A64818"/>
    <w:rsid w:val="00A70DA6"/>
    <w:rsid w:val="00A809C5"/>
    <w:rsid w:val="00A83A6A"/>
    <w:rsid w:val="00AA7048"/>
    <w:rsid w:val="00AC5CA3"/>
    <w:rsid w:val="00B053A5"/>
    <w:rsid w:val="00B05437"/>
    <w:rsid w:val="00B05577"/>
    <w:rsid w:val="00B10D83"/>
    <w:rsid w:val="00B23BE0"/>
    <w:rsid w:val="00B25BE0"/>
    <w:rsid w:val="00B32622"/>
    <w:rsid w:val="00B32C6F"/>
    <w:rsid w:val="00B52566"/>
    <w:rsid w:val="00B53462"/>
    <w:rsid w:val="00B54EA1"/>
    <w:rsid w:val="00B553BE"/>
    <w:rsid w:val="00B56691"/>
    <w:rsid w:val="00B569ED"/>
    <w:rsid w:val="00B63171"/>
    <w:rsid w:val="00B642EE"/>
    <w:rsid w:val="00B64E69"/>
    <w:rsid w:val="00B654F8"/>
    <w:rsid w:val="00B75A25"/>
    <w:rsid w:val="00BB5C08"/>
    <w:rsid w:val="00BC589D"/>
    <w:rsid w:val="00BC79D8"/>
    <w:rsid w:val="00BD280B"/>
    <w:rsid w:val="00BD2A0B"/>
    <w:rsid w:val="00BD38A1"/>
    <w:rsid w:val="00BD6F38"/>
    <w:rsid w:val="00BE4DEC"/>
    <w:rsid w:val="00BE6C28"/>
    <w:rsid w:val="00C0413A"/>
    <w:rsid w:val="00C07A86"/>
    <w:rsid w:val="00C10273"/>
    <w:rsid w:val="00C12EC2"/>
    <w:rsid w:val="00C24161"/>
    <w:rsid w:val="00C25871"/>
    <w:rsid w:val="00C3272F"/>
    <w:rsid w:val="00C3510D"/>
    <w:rsid w:val="00C40578"/>
    <w:rsid w:val="00C47B04"/>
    <w:rsid w:val="00C504E9"/>
    <w:rsid w:val="00C5153E"/>
    <w:rsid w:val="00C60ABE"/>
    <w:rsid w:val="00C662FD"/>
    <w:rsid w:val="00C833DA"/>
    <w:rsid w:val="00C84B75"/>
    <w:rsid w:val="00C84FEF"/>
    <w:rsid w:val="00C87226"/>
    <w:rsid w:val="00C92FCA"/>
    <w:rsid w:val="00CA394A"/>
    <w:rsid w:val="00CA6440"/>
    <w:rsid w:val="00CA7ECF"/>
    <w:rsid w:val="00CB35A2"/>
    <w:rsid w:val="00CB610A"/>
    <w:rsid w:val="00CC3905"/>
    <w:rsid w:val="00CC4E07"/>
    <w:rsid w:val="00CC6D9F"/>
    <w:rsid w:val="00CE5605"/>
    <w:rsid w:val="00CF0ABD"/>
    <w:rsid w:val="00D01583"/>
    <w:rsid w:val="00D21B1C"/>
    <w:rsid w:val="00D21E11"/>
    <w:rsid w:val="00D23661"/>
    <w:rsid w:val="00D250D3"/>
    <w:rsid w:val="00D320DD"/>
    <w:rsid w:val="00D5334F"/>
    <w:rsid w:val="00D574F2"/>
    <w:rsid w:val="00D83417"/>
    <w:rsid w:val="00D83556"/>
    <w:rsid w:val="00D86CF1"/>
    <w:rsid w:val="00D87E5C"/>
    <w:rsid w:val="00D91004"/>
    <w:rsid w:val="00D94CC3"/>
    <w:rsid w:val="00D94E56"/>
    <w:rsid w:val="00D9710B"/>
    <w:rsid w:val="00DB1F45"/>
    <w:rsid w:val="00DB2E61"/>
    <w:rsid w:val="00DB5BCB"/>
    <w:rsid w:val="00DB5BCC"/>
    <w:rsid w:val="00DB6A25"/>
    <w:rsid w:val="00DE1A14"/>
    <w:rsid w:val="00DF0849"/>
    <w:rsid w:val="00DF5D23"/>
    <w:rsid w:val="00E022CD"/>
    <w:rsid w:val="00E13C0B"/>
    <w:rsid w:val="00E4136B"/>
    <w:rsid w:val="00E45A8E"/>
    <w:rsid w:val="00E57EB0"/>
    <w:rsid w:val="00E7597C"/>
    <w:rsid w:val="00E816F7"/>
    <w:rsid w:val="00E85A1F"/>
    <w:rsid w:val="00E954E2"/>
    <w:rsid w:val="00EC181B"/>
    <w:rsid w:val="00EC3C44"/>
    <w:rsid w:val="00EC3E1F"/>
    <w:rsid w:val="00ED47A5"/>
    <w:rsid w:val="00ED4C69"/>
    <w:rsid w:val="00EE2D06"/>
    <w:rsid w:val="00EF0946"/>
    <w:rsid w:val="00EF4118"/>
    <w:rsid w:val="00F1325D"/>
    <w:rsid w:val="00F40443"/>
    <w:rsid w:val="00F442F2"/>
    <w:rsid w:val="00F47A35"/>
    <w:rsid w:val="00F5782D"/>
    <w:rsid w:val="00F64FEB"/>
    <w:rsid w:val="00F65865"/>
    <w:rsid w:val="00F70181"/>
    <w:rsid w:val="00F70245"/>
    <w:rsid w:val="00F83812"/>
    <w:rsid w:val="00F83CE5"/>
    <w:rsid w:val="00F84857"/>
    <w:rsid w:val="00F959BB"/>
    <w:rsid w:val="00FB2F34"/>
    <w:rsid w:val="00FB721E"/>
    <w:rsid w:val="00FC0D4A"/>
    <w:rsid w:val="00FC70DE"/>
    <w:rsid w:val="00FD04C8"/>
    <w:rsid w:val="00FD7236"/>
    <w:rsid w:val="00FE011F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065B9"/>
  <w15:docId w15:val="{6D2A8D15-F74F-4CA8-AB58-30C57196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pageBreakBefore/>
      <w:spacing w:after="0" w:line="360" w:lineRule="auto"/>
      <w:jc w:val="center"/>
      <w:outlineLvl w:val="0"/>
    </w:pPr>
    <w:rPr>
      <w:rFonts w:ascii="Arial" w:eastAsiaTheme="majorEastAsia" w:hAnsi="Arial" w:cstheme="majorBidi"/>
      <w:caps/>
      <w:color w:val="000000" w:themeColor="text1"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numPr>
        <w:ilvl w:val="1"/>
        <w:numId w:val="3"/>
      </w:numPr>
      <w:spacing w:after="0" w:line="360" w:lineRule="auto"/>
      <w:ind w:left="0" w:firstLine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widowControl w:val="0"/>
      <w:numPr>
        <w:ilvl w:val="2"/>
        <w:numId w:val="2"/>
      </w:numPr>
      <w:spacing w:after="0" w:line="360" w:lineRule="auto"/>
      <w:ind w:left="72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eading1Char">
    <w:name w:val="Heading 1 Char"/>
    <w:basedOn w:val="Fontepargpadro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ontepargpadro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ontepargpadro"/>
    <w:uiPriority w:val="9"/>
    <w:rPr>
      <w:rFonts w:ascii="Arial" w:eastAsia="Arial" w:hAnsi="Arial" w:cs="Arial"/>
      <w:sz w:val="30"/>
      <w:szCs w:val="30"/>
    </w:rPr>
  </w:style>
  <w:style w:type="character" w:customStyle="1" w:styleId="Ttulo4Char">
    <w:name w:val="Título 4 Char"/>
    <w:basedOn w:val="Fontepargpadro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har">
    <w:name w:val="Título 5 Char"/>
    <w:basedOn w:val="Fontepargpadro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har">
    <w:name w:val="Título 8 Char"/>
    <w:basedOn w:val="Fontepargpadro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emEspaament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tuloChar">
    <w:name w:val="Título Char"/>
    <w:basedOn w:val="Fontepargpadro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Pr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pPr>
      <w:ind w:left="720" w:right="720"/>
    </w:pPr>
    <w:rPr>
      <w:i/>
    </w:rPr>
  </w:style>
  <w:style w:type="character" w:customStyle="1" w:styleId="CitaoChar">
    <w:name w:val="Citação Char"/>
    <w:link w:val="Citao"/>
    <w:uiPriority w:val="29"/>
    <w:rPr>
      <w:i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oIntensaChar">
    <w:name w:val="Citação Intensa Char"/>
    <w:link w:val="CitaoIntensa"/>
    <w:uiPriority w:val="30"/>
    <w:rPr>
      <w:i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ontepargpadro"/>
    <w:uiPriority w:val="99"/>
  </w:style>
  <w:style w:type="character" w:customStyle="1" w:styleId="RodapChar">
    <w:name w:val="Rodapé Char"/>
    <w:link w:val="Rodap"/>
    <w:uiPriority w:val="99"/>
    <w:qFormat/>
  </w:style>
  <w:style w:type="table" w:customStyle="1" w:styleId="TableGridLight">
    <w:name w:val="Table Grid Light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TabelaSimples11">
    <w:name w:val="Tabela Simples 11"/>
    <w:basedOn w:val="Tabela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mples21">
    <w:name w:val="Tabela Simples 21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Simples31">
    <w:name w:val="Tabela Simples 3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mples41">
    <w:name w:val="Tabela Simples 4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mples51">
    <w:name w:val="Tabela Simples 5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deGrade1Clara1">
    <w:name w:val="Tabela de Grade 1 Clar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deGrade21">
    <w:name w:val="Tabela de Grade 2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deGrade31">
    <w:name w:val="Tabela de Grade 3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deGrade41">
    <w:name w:val="Tabela de Grade 41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ela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deGrade5Escura1">
    <w:name w:val="Tabela de Grade 5 Escur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deGrade6Colorida1">
    <w:name w:val="Tabela de Grade 6 Colorid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deGrade7Colorida1">
    <w:name w:val="Tabela de Grade 7 Colorid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deLista1Clara1">
    <w:name w:val="Tabela de Lista 1 Clara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ela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deLista21">
    <w:name w:val="Tabela de Lista 2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deLista31">
    <w:name w:val="Tabela de Lista 3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deLista41">
    <w:name w:val="Tabela de Lista 4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deLista5Escura1">
    <w:name w:val="Tabela de Lista 5 Escur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deLista6Colorida1">
    <w:name w:val="Tabela de Lista 6 Colorid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deLista7Colorida1">
    <w:name w:val="Tabela de Lista 7 Colorida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elanormal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ela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denotaderodapChar">
    <w:name w:val="Texto de nota de rodapé Char"/>
    <w:link w:val="Textodenotaderodap"/>
    <w:uiPriority w:val="99"/>
    <w:rPr>
      <w:sz w:val="18"/>
    </w:rPr>
  </w:style>
  <w:style w:type="character" w:styleId="Refdenotaderodap">
    <w:name w:val="footnote reference"/>
    <w:basedOn w:val="Fontepargpadro"/>
    <w:uiPriority w:val="99"/>
    <w:unhideWhenUsed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denotadefimChar">
    <w:name w:val="Texto de nota de fim Char"/>
    <w:link w:val="Textodenotadefim"/>
    <w:uiPriority w:val="99"/>
    <w:rPr>
      <w:sz w:val="20"/>
    </w:rPr>
  </w:style>
  <w:style w:type="character" w:styleId="Refdenotadefim">
    <w:name w:val="endnote reference"/>
    <w:basedOn w:val="Fontepargpadro"/>
    <w:uiPriority w:val="99"/>
    <w:semiHidden/>
    <w:unhideWhenUsed/>
    <w:rPr>
      <w:vertAlign w:val="superscript"/>
    </w:rPr>
  </w:style>
  <w:style w:type="paragraph" w:styleId="Sumrio1">
    <w:name w:val="toc 1"/>
    <w:basedOn w:val="Normal"/>
    <w:next w:val="Normal"/>
    <w:uiPriority w:val="39"/>
    <w:unhideWhenUsed/>
    <w:pPr>
      <w:spacing w:after="57"/>
    </w:pPr>
  </w:style>
  <w:style w:type="paragraph" w:styleId="Sumrio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Sumrio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Sumrio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Sumrio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Sumrio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Sumrio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Sumrio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Sumrio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CabealhodoSumrio">
    <w:name w:val="TOC Heading"/>
    <w:uiPriority w:val="39"/>
    <w:unhideWhenUsed/>
  </w:style>
  <w:style w:type="paragraph" w:styleId="ndicedeilustra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TCCTTULO1">
    <w:name w:val="TCC_TÍTULO 1"/>
    <w:basedOn w:val="NormalWeb"/>
    <w:next w:val="NormalWeb"/>
    <w:qFormat/>
    <w:pPr>
      <w:pageBreakBefore/>
      <w:tabs>
        <w:tab w:val="left" w:pos="709"/>
      </w:tabs>
      <w:spacing w:after="709" w:line="360" w:lineRule="auto"/>
      <w:jc w:val="center"/>
    </w:pPr>
    <w:rPr>
      <w:rFonts w:ascii="Arial" w:eastAsia="Arial Unicode MS" w:hAnsi="Arial"/>
      <w:bCs/>
      <w:caps/>
      <w:color w:val="000000" w:themeColor="text1"/>
      <w:szCs w:val="28"/>
    </w:rPr>
  </w:style>
  <w:style w:type="character" w:customStyle="1" w:styleId="Ttulo1Char">
    <w:name w:val="Título 1 Char"/>
    <w:basedOn w:val="Fontepargpadro"/>
    <w:link w:val="Ttulo1"/>
    <w:uiPriority w:val="9"/>
    <w:rPr>
      <w:rFonts w:ascii="Arial" w:eastAsiaTheme="majorEastAsia" w:hAnsi="Arial" w:cstheme="majorBidi"/>
      <w:caps/>
      <w:color w:val="000000" w:themeColor="text1"/>
      <w:sz w:val="24"/>
      <w:szCs w:val="32"/>
    </w:rPr>
  </w:style>
  <w:style w:type="paragraph" w:styleId="Corpodetexto">
    <w:name w:val="Body Text"/>
    <w:basedOn w:val="Normal"/>
    <w:link w:val="CorpodetextoChar"/>
    <w:uiPriority w:val="99"/>
    <w:semiHidden/>
    <w:unhideWhenUsed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</w:rPr>
  </w:style>
  <w:style w:type="paragraph" w:customStyle="1" w:styleId="TCCT2">
    <w:name w:val="TCC_T2"/>
    <w:basedOn w:val="Normal"/>
    <w:next w:val="Normal"/>
    <w:link w:val="TCCT2Char"/>
    <w:qFormat/>
    <w:pPr>
      <w:keepNext/>
      <w:keepLines/>
      <w:spacing w:before="120" w:after="0" w:line="360" w:lineRule="auto"/>
      <w:outlineLvl w:val="1"/>
    </w:pPr>
    <w:rPr>
      <w:rFonts w:ascii="Arial" w:hAnsi="Arial"/>
      <w:b/>
      <w:color w:val="000000" w:themeColor="text1"/>
      <w:sz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rPr>
      <w:rFonts w:ascii="Arial" w:eastAsiaTheme="majorEastAsia" w:hAnsi="Arial" w:cstheme="majorBidi"/>
      <w:b/>
      <w:sz w:val="24"/>
      <w:szCs w:val="26"/>
    </w:rPr>
  </w:style>
  <w:style w:type="paragraph" w:customStyle="1" w:styleId="TCCT1">
    <w:name w:val="TCC_T1"/>
    <w:basedOn w:val="Normal"/>
    <w:next w:val="Normal"/>
    <w:qFormat/>
    <w:pPr>
      <w:pageBreakBefore/>
      <w:numPr>
        <w:numId w:val="3"/>
      </w:numPr>
      <w:tabs>
        <w:tab w:val="left" w:pos="709"/>
      </w:tabs>
      <w:spacing w:after="0" w:line="360" w:lineRule="auto"/>
      <w:jc w:val="center"/>
      <w:outlineLvl w:val="0"/>
    </w:pPr>
    <w:rPr>
      <w:rFonts w:ascii="Arial" w:eastAsia="Arial Unicode MS" w:hAnsi="Arial" w:cs="Times New Roman"/>
      <w:bCs/>
      <w:caps/>
      <w:color w:val="000000" w:themeColor="text1"/>
      <w:sz w:val="24"/>
      <w:szCs w:val="28"/>
    </w:rPr>
  </w:style>
  <w:style w:type="character" w:customStyle="1" w:styleId="Ttulo3Char">
    <w:name w:val="Título 3 Char"/>
    <w:basedOn w:val="Fontepargpadro"/>
    <w:link w:val="Ttulo3"/>
    <w:uiPriority w:val="9"/>
    <w:rPr>
      <w:rFonts w:ascii="Arial" w:eastAsiaTheme="majorEastAsia" w:hAnsi="Arial" w:cstheme="majorBidi"/>
      <w:sz w:val="24"/>
      <w:szCs w:val="24"/>
    </w:rPr>
  </w:style>
  <w:style w:type="paragraph" w:customStyle="1" w:styleId="Estilo2">
    <w:name w:val="Estilo2"/>
    <w:basedOn w:val="TCCT2"/>
    <w:link w:val="Estilo2Char"/>
    <w:qFormat/>
  </w:style>
  <w:style w:type="character" w:customStyle="1" w:styleId="Estilo2Char">
    <w:name w:val="Estilo2 Char"/>
    <w:basedOn w:val="Fontepargpadro"/>
    <w:link w:val="Estilo2"/>
    <w:rPr>
      <w:rFonts w:ascii="Arial" w:hAnsi="Arial"/>
      <w:b/>
      <w:color w:val="000000" w:themeColor="text1"/>
      <w:sz w:val="24"/>
      <w:lang w:eastAsia="ar-SA"/>
    </w:rPr>
  </w:style>
  <w:style w:type="character" w:customStyle="1" w:styleId="TCCT2Char">
    <w:name w:val="TCC_T2 Char"/>
    <w:basedOn w:val="Fontepargpadro"/>
    <w:link w:val="TCCT2"/>
    <w:rPr>
      <w:rFonts w:ascii="Arial" w:hAnsi="Arial"/>
      <w:b/>
      <w:color w:val="000000" w:themeColor="text1"/>
      <w:sz w:val="24"/>
      <w:lang w:eastAsia="ar-SA"/>
    </w:rPr>
  </w:style>
  <w:style w:type="paragraph" w:styleId="Legenda">
    <w:name w:val="caption"/>
    <w:basedOn w:val="Normal"/>
    <w:next w:val="Normal"/>
    <w:uiPriority w:val="35"/>
    <w:unhideWhenUsed/>
    <w:qFormat/>
    <w:pPr>
      <w:widowControl w:val="0"/>
      <w:spacing w:after="0" w:line="240" w:lineRule="auto"/>
    </w:pPr>
    <w:rPr>
      <w:rFonts w:ascii="Arial" w:eastAsia="Arial Unicode MS" w:hAnsi="Arial" w:cs="Times New Roman"/>
      <w:iCs/>
      <w:sz w:val="24"/>
      <w:szCs w:val="18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aliases w:val="List I Paragraph,Celula,Parágrafo Padrão Simples,Colorful List - Accent 11,List Paragraph (numbered (a)),Main numbered paragraph,1.1.1_List Paragraph,List_Paragraph,Multilevel para_II,List Paragraph1,List Paragraph 1.1.1,Marca 1"/>
    <w:basedOn w:val="Normal"/>
    <w:link w:val="PargrafodaListaChar"/>
    <w:uiPriority w:val="34"/>
    <w:qFormat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4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C6E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C24161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val="pt-PT"/>
    </w:rPr>
  </w:style>
  <w:style w:type="paragraph" w:customStyle="1" w:styleId="Centered">
    <w:name w:val="Centered"/>
    <w:uiPriority w:val="99"/>
    <w:rsid w:val="00004C9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styleId="Forte">
    <w:name w:val="Strong"/>
    <w:uiPriority w:val="22"/>
    <w:qFormat/>
    <w:rsid w:val="00004C94"/>
    <w:rPr>
      <w:b/>
      <w:bCs/>
    </w:rPr>
  </w:style>
  <w:style w:type="character" w:customStyle="1" w:styleId="fontstyle01">
    <w:name w:val="fontstyle01"/>
    <w:basedOn w:val="Fontepargpadro"/>
    <w:rsid w:val="0035067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ivel01">
    <w:name w:val="Nivel 01"/>
    <w:basedOn w:val="Ttulo1"/>
    <w:next w:val="Normal"/>
    <w:autoRedefine/>
    <w:qFormat/>
    <w:rsid w:val="00D91004"/>
    <w:pPr>
      <w:pageBreakBefore w:val="0"/>
      <w:numPr>
        <w:numId w:val="8"/>
      </w:numPr>
      <w:tabs>
        <w:tab w:val="num" w:pos="360"/>
        <w:tab w:val="left" w:pos="567"/>
      </w:tabs>
      <w:spacing w:before="240" w:after="120" w:line="276" w:lineRule="auto"/>
      <w:ind w:left="0" w:firstLine="0"/>
      <w:jc w:val="both"/>
    </w:pPr>
    <w:rPr>
      <w:rFonts w:cs="Arial"/>
      <w:b/>
      <w:bCs/>
      <w:caps w:val="0"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autoRedefine/>
    <w:qFormat/>
    <w:rsid w:val="00402178"/>
    <w:pPr>
      <w:numPr>
        <w:ilvl w:val="1"/>
        <w:numId w:val="9"/>
      </w:numPr>
      <w:spacing w:before="120" w:after="120" w:line="276" w:lineRule="auto"/>
      <w:jc w:val="both"/>
    </w:pPr>
    <w:rPr>
      <w:rFonts w:ascii="Bookman Old Style" w:eastAsia="Arial" w:hAnsi="Bookman Old Style" w:cs="Arial"/>
      <w:sz w:val="24"/>
      <w:szCs w:val="24"/>
      <w:lang w:eastAsia="pt-BR"/>
    </w:rPr>
  </w:style>
  <w:style w:type="paragraph" w:customStyle="1" w:styleId="Nivel3">
    <w:name w:val="Nivel 3"/>
    <w:basedOn w:val="Normal"/>
    <w:link w:val="Nivel3Char"/>
    <w:autoRedefine/>
    <w:qFormat/>
    <w:rsid w:val="00D91004"/>
    <w:pPr>
      <w:numPr>
        <w:ilvl w:val="2"/>
        <w:numId w:val="8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autoRedefine/>
    <w:qFormat/>
    <w:rsid w:val="00D91004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D91004"/>
    <w:pPr>
      <w:numPr>
        <w:ilvl w:val="4"/>
      </w:numPr>
      <w:ind w:left="1928" w:hanging="1077"/>
    </w:pPr>
  </w:style>
  <w:style w:type="character" w:customStyle="1" w:styleId="Nivel2Char">
    <w:name w:val="Nivel 2 Char"/>
    <w:basedOn w:val="Fontepargpadro"/>
    <w:link w:val="Nivel2"/>
    <w:locked/>
    <w:rsid w:val="00402178"/>
    <w:rPr>
      <w:rFonts w:ascii="Bookman Old Style" w:eastAsia="Arial" w:hAnsi="Bookman Old Style" w:cs="Arial"/>
      <w:sz w:val="24"/>
      <w:szCs w:val="24"/>
      <w:lang w:eastAsia="pt-BR"/>
    </w:rPr>
  </w:style>
  <w:style w:type="character" w:customStyle="1" w:styleId="Nivel3Char">
    <w:name w:val="Nivel 3 Char"/>
    <w:basedOn w:val="Fontepargpadro"/>
    <w:link w:val="Nivel3"/>
    <w:rsid w:val="00D91004"/>
    <w:rPr>
      <w:rFonts w:ascii="Arial" w:eastAsiaTheme="minorEastAsia" w:hAnsi="Arial" w:cs="Arial"/>
      <w:color w:val="000000"/>
      <w:sz w:val="20"/>
      <w:szCs w:val="20"/>
    </w:rPr>
  </w:style>
  <w:style w:type="character" w:customStyle="1" w:styleId="PargrafodaListaChar">
    <w:name w:val="Parágrafo da Lista Char"/>
    <w:aliases w:val="List I Paragraph Char,Celula Char,Parágrafo Padrão Simples Char,Colorful List - Accent 11 Char,List Paragraph (numbered (a)) Char,Main numbered paragraph Char,1.1.1_List Paragraph Char,List_Paragraph Char,Multilevel para_II Char"/>
    <w:basedOn w:val="Fontepargpadro"/>
    <w:link w:val="PargrafodaLista"/>
    <w:uiPriority w:val="34"/>
    <w:qFormat/>
    <w:rsid w:val="00F5782D"/>
  </w:style>
  <w:style w:type="paragraph" w:customStyle="1" w:styleId="NovoEstilo">
    <w:name w:val="Novo Estilo"/>
    <w:basedOn w:val="PargrafodaLista"/>
    <w:qFormat/>
    <w:rsid w:val="002D2543"/>
    <w:pPr>
      <w:numPr>
        <w:ilvl w:val="1"/>
        <w:numId w:val="12"/>
      </w:numPr>
      <w:pBdr>
        <w:top w:val="nil"/>
        <w:left w:val="nil"/>
        <w:bottom w:val="nil"/>
        <w:right w:val="nil"/>
        <w:between w:val="nil"/>
      </w:pBdr>
      <w:spacing w:before="240" w:after="240" w:line="312" w:lineRule="auto"/>
      <w:jc w:val="both"/>
    </w:pPr>
    <w:rPr>
      <w:rFonts w:ascii="Arial" w:eastAsia="Arial" w:hAnsi="Arial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labetume.com.br/asfalto-cbuq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ilabetume.com.br/asfalto-cbuq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1.tce.pr.gov.br/conteudo/resolucao-n%C2%BA-252011/1379/area/24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04D3-C3CD-4C83-8D79-09F13022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3377</Words>
  <Characters>18242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Clodoaldo</dc:creator>
  <cp:lastModifiedBy>prefeitura</cp:lastModifiedBy>
  <cp:revision>5</cp:revision>
  <cp:lastPrinted>2025-07-08T13:53:00Z</cp:lastPrinted>
  <dcterms:created xsi:type="dcterms:W3CDTF">2025-10-16T18:38:00Z</dcterms:created>
  <dcterms:modified xsi:type="dcterms:W3CDTF">2025-10-28T19:44:00Z</dcterms:modified>
</cp:coreProperties>
</file>